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832" w:rsidRPr="00283832" w:rsidRDefault="00283832" w:rsidP="00283832">
      <w:pPr>
        <w:shd w:val="clear" w:color="auto" w:fill="FFFFFF"/>
        <w:spacing w:after="255" w:line="300" w:lineRule="atLeast"/>
        <w:jc w:val="both"/>
        <w:outlineLvl w:val="1"/>
        <w:rPr>
          <w:rFonts w:ascii="Times New Roman" w:eastAsia="Times New Roman" w:hAnsi="Times New Roman" w:cs="Times New Roman"/>
          <w:b/>
          <w:bCs/>
          <w:color w:val="4D4D4D"/>
          <w:sz w:val="24"/>
          <w:szCs w:val="24"/>
          <w:lang w:eastAsia="ru-RU"/>
        </w:rPr>
      </w:pPr>
      <w:r w:rsidRPr="00283832">
        <w:rPr>
          <w:rFonts w:ascii="Times New Roman" w:eastAsia="Times New Roman" w:hAnsi="Times New Roman" w:cs="Times New Roman"/>
          <w:b/>
          <w:bCs/>
          <w:color w:val="4D4D4D"/>
          <w:sz w:val="24"/>
          <w:szCs w:val="24"/>
          <w:lang w:eastAsia="ru-RU"/>
        </w:rPr>
        <w:t>Письмо Министерства просвещения РФ от 28 января 2020 г. № ВБ-85/12 “О направлении методических рекомендаций”</w:t>
      </w:r>
    </w:p>
    <w:p w:rsidR="00283832" w:rsidRPr="00283832" w:rsidRDefault="00283832" w:rsidP="00283832">
      <w:pPr>
        <w:shd w:val="clear" w:color="auto" w:fill="FFFFFF"/>
        <w:spacing w:line="240" w:lineRule="auto"/>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26 февраля 2020</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bookmarkStart w:id="0" w:name="0"/>
      <w:bookmarkEnd w:id="0"/>
      <w:r w:rsidRPr="00283832">
        <w:rPr>
          <w:rFonts w:ascii="Times New Roman" w:eastAsia="Times New Roman" w:hAnsi="Times New Roman" w:cs="Times New Roman"/>
          <w:color w:val="333333"/>
          <w:sz w:val="24"/>
          <w:szCs w:val="24"/>
          <w:lang w:eastAsia="ru-RU"/>
        </w:rPr>
        <w:t xml:space="preserve">В целях повышения эффективности работы по реализации установленных требований к антитеррористической защищенности объектов (территорий) образовательных организаций </w:t>
      </w:r>
      <w:proofErr w:type="spellStart"/>
      <w:r w:rsidRPr="00283832">
        <w:rPr>
          <w:rFonts w:ascii="Times New Roman" w:eastAsia="Times New Roman" w:hAnsi="Times New Roman" w:cs="Times New Roman"/>
          <w:color w:val="333333"/>
          <w:sz w:val="24"/>
          <w:szCs w:val="24"/>
          <w:lang w:eastAsia="ru-RU"/>
        </w:rPr>
        <w:t>Минпросвещения</w:t>
      </w:r>
      <w:proofErr w:type="spellEnd"/>
      <w:r w:rsidRPr="00283832">
        <w:rPr>
          <w:rFonts w:ascii="Times New Roman" w:eastAsia="Times New Roman" w:hAnsi="Times New Roman" w:cs="Times New Roman"/>
          <w:color w:val="333333"/>
          <w:sz w:val="24"/>
          <w:szCs w:val="24"/>
          <w:lang w:eastAsia="ru-RU"/>
        </w:rPr>
        <w:t xml:space="preserve"> России направляет </w:t>
      </w:r>
      <w:hyperlink r:id="rId4" w:anchor="1000" w:history="1">
        <w:r w:rsidRPr="00283832">
          <w:rPr>
            <w:rFonts w:ascii="Times New Roman" w:eastAsia="Times New Roman" w:hAnsi="Times New Roman" w:cs="Times New Roman"/>
            <w:color w:val="808080"/>
            <w:sz w:val="24"/>
            <w:szCs w:val="24"/>
            <w:u w:val="single"/>
            <w:bdr w:val="none" w:sz="0" w:space="0" w:color="auto" w:frame="1"/>
            <w:lang w:eastAsia="ru-RU"/>
          </w:rPr>
          <w:t>методические рекомендации</w:t>
        </w:r>
      </w:hyperlink>
      <w:r w:rsidRPr="00283832">
        <w:rPr>
          <w:rFonts w:ascii="Times New Roman" w:eastAsia="Times New Roman" w:hAnsi="Times New Roman" w:cs="Times New Roman"/>
          <w:color w:val="333333"/>
          <w:sz w:val="24"/>
          <w:szCs w:val="24"/>
          <w:lang w:eastAsia="ru-RU"/>
        </w:rPr>
        <w:t>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для руководства и использования в работе.</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hyperlink r:id="rId5" w:anchor="1000" w:history="1">
        <w:r w:rsidRPr="00283832">
          <w:rPr>
            <w:rFonts w:ascii="Times New Roman" w:eastAsia="Times New Roman" w:hAnsi="Times New Roman" w:cs="Times New Roman"/>
            <w:color w:val="808080"/>
            <w:sz w:val="24"/>
            <w:szCs w:val="24"/>
            <w:u w:val="single"/>
            <w:bdr w:val="none" w:sz="0" w:space="0" w:color="auto" w:frame="1"/>
            <w:lang w:eastAsia="ru-RU"/>
          </w:rPr>
          <w:t>Приложение</w:t>
        </w:r>
      </w:hyperlink>
      <w:r w:rsidRPr="00283832">
        <w:rPr>
          <w:rFonts w:ascii="Times New Roman" w:eastAsia="Times New Roman" w:hAnsi="Times New Roman" w:cs="Times New Roman"/>
          <w:color w:val="333333"/>
          <w:sz w:val="24"/>
          <w:szCs w:val="24"/>
          <w:lang w:eastAsia="ru-RU"/>
        </w:rPr>
        <w:t>: на 34 л. в 1 экз.</w:t>
      </w:r>
    </w:p>
    <w:p w:rsidR="00283832" w:rsidRPr="00283832" w:rsidRDefault="00283832" w:rsidP="0028383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bookmarkStart w:id="1" w:name="_GoBack"/>
      <w:r w:rsidRPr="00283832">
        <w:rPr>
          <w:rFonts w:ascii="Times New Roman" w:eastAsia="Times New Roman" w:hAnsi="Times New Roman" w:cs="Times New Roman"/>
          <w:b/>
          <w:bCs/>
          <w:color w:val="333333"/>
          <w:sz w:val="24"/>
          <w:szCs w:val="24"/>
          <w:lang w:eastAsia="ru-RU"/>
        </w:rPr>
        <w:t>Методические рекомендации</w:t>
      </w:r>
      <w:r w:rsidRPr="00283832">
        <w:rPr>
          <w:rFonts w:ascii="Times New Roman" w:eastAsia="Times New Roman" w:hAnsi="Times New Roman" w:cs="Times New Roman"/>
          <w:b/>
          <w:bCs/>
          <w:color w:val="333333"/>
          <w:sz w:val="24"/>
          <w:szCs w:val="24"/>
          <w:lang w:eastAsia="ru-RU"/>
        </w:rPr>
        <w:br/>
        <w:t>«Организация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bookmarkEnd w:id="1"/>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Методические рекомендации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методические рекомендации), разработаны в соответствии с Федеральным законом от 6 марта 2006 г. № 35-ФЗ «О противодействии терроризму» в целях реализации требований к антитеррористической защищенности объектов (территорий), утвержденных постановлением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постановление № 1006)</w:t>
      </w:r>
      <w:hyperlink r:id="rId6" w:anchor="1111"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1</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В соответствии с пунктом 3 постановления Правительства Российской Федерации от 7 ноября 2019 г. №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относящиеся к сфере деятельности Министерства науки и высшего образования Российской Федерации, и формы паспорта безопасности этих объектов (территорий) и признании утратившими силу некоторых актов Правительства Российской Федерации» признано утратившим силу постановление Правительства Российской Федерации от 7 октября 2017 г.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Методические рекомендации предназначены для применения в практической деятельности по обеспечению антитеррористической защищенности объектов (территорий) </w:t>
      </w:r>
      <w:proofErr w:type="spellStart"/>
      <w:r w:rsidRPr="00283832">
        <w:rPr>
          <w:rFonts w:ascii="Times New Roman" w:eastAsia="Times New Roman" w:hAnsi="Times New Roman" w:cs="Times New Roman"/>
          <w:color w:val="333333"/>
          <w:sz w:val="24"/>
          <w:szCs w:val="24"/>
          <w:lang w:eastAsia="ru-RU"/>
        </w:rPr>
        <w:t>Минпросвещения</w:t>
      </w:r>
      <w:proofErr w:type="spellEnd"/>
      <w:r w:rsidRPr="00283832">
        <w:rPr>
          <w:rFonts w:ascii="Times New Roman" w:eastAsia="Times New Roman" w:hAnsi="Times New Roman" w:cs="Times New Roman"/>
          <w:color w:val="333333"/>
          <w:sz w:val="24"/>
          <w:szCs w:val="24"/>
          <w:lang w:eastAsia="ru-RU"/>
        </w:rPr>
        <w:t xml:space="preserve"> России и объектов (территорий), относящихся к сфере деятельности </w:t>
      </w:r>
      <w:proofErr w:type="spellStart"/>
      <w:r w:rsidRPr="00283832">
        <w:rPr>
          <w:rFonts w:ascii="Times New Roman" w:eastAsia="Times New Roman" w:hAnsi="Times New Roman" w:cs="Times New Roman"/>
          <w:color w:val="333333"/>
          <w:sz w:val="24"/>
          <w:szCs w:val="24"/>
          <w:lang w:eastAsia="ru-RU"/>
        </w:rPr>
        <w:t>Минпросвещения</w:t>
      </w:r>
      <w:proofErr w:type="spellEnd"/>
      <w:r w:rsidRPr="00283832">
        <w:rPr>
          <w:rFonts w:ascii="Times New Roman" w:eastAsia="Times New Roman" w:hAnsi="Times New Roman" w:cs="Times New Roman"/>
          <w:color w:val="333333"/>
          <w:sz w:val="24"/>
          <w:szCs w:val="24"/>
          <w:lang w:eastAsia="ru-RU"/>
        </w:rPr>
        <w:t xml:space="preserve"> России, руководителями органов (организаций), а также должностными лицами при организации и проведении обследования объектов (территорий), подготовке </w:t>
      </w:r>
      <w:r w:rsidRPr="00283832">
        <w:rPr>
          <w:rFonts w:ascii="Times New Roman" w:eastAsia="Times New Roman" w:hAnsi="Times New Roman" w:cs="Times New Roman"/>
          <w:color w:val="333333"/>
          <w:sz w:val="24"/>
          <w:szCs w:val="24"/>
          <w:lang w:eastAsia="ru-RU"/>
        </w:rPr>
        <w:lastRenderedPageBreak/>
        <w:t>актов обследования и категорирования объектов (территорий) организаций, при определении перечня необходимых мероприятий по обеспечению антитеррористической защищенности с учетом установленной категории опасности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Методические рекомендации разъясняют порядок организации деятельности по обеспечению антитеррористической защищенности объектов (территорий), разработки, согласования и утверждения организационно-распорядительных документов по обеспечению антитеррористической защищенности, заполнения актов обследования и категорирования объектов (территорий).</w:t>
      </w:r>
    </w:p>
    <w:p w:rsidR="00283832" w:rsidRPr="00283832" w:rsidRDefault="00283832" w:rsidP="0028383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283832">
        <w:rPr>
          <w:rFonts w:ascii="Times New Roman" w:eastAsia="Times New Roman" w:hAnsi="Times New Roman" w:cs="Times New Roman"/>
          <w:b/>
          <w:bCs/>
          <w:color w:val="333333"/>
          <w:sz w:val="24"/>
          <w:szCs w:val="24"/>
          <w:lang w:eastAsia="ru-RU"/>
        </w:rPr>
        <w:t>1. Нормативные правовые акты для применения при организации деятельности по обеспечению антитеррористической защищенности объектов (территорий)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 Гражданский кодекс Российской Федерации (часть первая) от 30 ноября 1994 г. № 51-ФЗ.</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 Кодекс Российской Федерации об административных правонарушениях от 30 декабря 2001 г. № 195-ФЗ.</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3. Федеральный закон от 29 декабря 2012 г. № 273-ФЗ «Об образовании в Российской Федерации».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4. Федеральный закон от 7 февраля 2011 г. № 3-ФЗ (ред. от 18.07.2019) «О полиции».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5. Федеральный закон от 30 декабря 2009 г. № 384-ФЗ «Технический регламент о безопасности зданий и сооружений».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6. Федеральный закон от 6 марта 2006 г. № 35-ФЗ «О противодействии терроризму».</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7. Федеральный закон от 6 октября 2003 г. № 131-ФЗ «Об общих принципах организации местного самоуправления в Российской Федерации».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8. Федеральный закон от 27 декабря 2002 г. № 184-ФЗ «О техническом регулировании».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9. 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10. Федеральный закон от 21 декабря 1994 г. № 68-ФЗ «О защите населения и территорий от чрезвычайных ситуаций природного и техногенного характера».</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11. Федеральный закон от 17 января 1992 г. № 2202-1 «О прокуратуре Российской Федерации».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12. Закон Российской Федерации от 21 июля 1993 г. № 5485-1 «О государственной тайне»</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13. Закон Российской Федерации от 11 марта 1992 г. № 2487-1 «О частной детективной и охранной деятельности в Российской Федерации».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14. Указ Президента Российской Федерации от 15 мая 2018 г. № 215 «О структуре федеральных органов исполнительной власти».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15. Указ Президента Российской Федерации от 5 апреля 2016 г. № 157 «Вопросы Федеральной службы войск национальной гвардии Российской Федерации».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lastRenderedPageBreak/>
        <w:t>16. Указ Президента Российской Федерации от 30 сентября 2016 г. № 510 «О федеральной службе войск национальной гвардии Российской Федерации».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17. Указ Президента Российской Федерации от 26 декабря 2015 г. № 664 «О мерах по совершенствованию государственного управления в области противодействия терроризму» (вместе с Положением о Национальном антитеррористическом комитете).</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18. Указ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19. Указ Президента Российской Федерации от 15 февраля 2006 г. № 116 «О мерах по противодействию терроризму».</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20. Постановление Правительства Российской Федерации от 7 ноября 2019 г. № 1421 «Об утверждении требований к антитеррористической защищенности объектов (территорий) Министерства науки и высшего образования Российской Федерации, его территориальных логанов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и формы паспорта безопасности этих объектов (территорий) и признании утратившими силу некоторых актов Правительства Российской Федерации».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21. Постановление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22. Постановление Правительства Российской Федерации от 27 мая 2017 г. № 638 «О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23. Постановление Правительства Российской Федерации от 26 декабря 2014 г.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24. Постановление Правительства Российской Федерации от 4 мая 2008 г. № 333 «О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25. Постановление Правительства Российской Федерации от 23 июня 2011 г. № 498 (ред. от 2 августа 2019 г.) «О некоторых вопросах осуществления частной детективной (сыскной) и частной охранной деятельности».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26. Постановление Правительства Российской Федерации от 21 ноября 2011 г. № 958 (ред. от 20 ноября 2018 г.) «О системе обеспечения вызова экстренных оперативных служб по </w:t>
      </w:r>
      <w:r w:rsidRPr="00283832">
        <w:rPr>
          <w:rFonts w:ascii="Times New Roman" w:eastAsia="Times New Roman" w:hAnsi="Times New Roman" w:cs="Times New Roman"/>
          <w:color w:val="333333"/>
          <w:sz w:val="24"/>
          <w:szCs w:val="24"/>
          <w:lang w:eastAsia="ru-RU"/>
        </w:rPr>
        <w:lastRenderedPageBreak/>
        <w:t>единому номеру «112» (вместе с Положением о системе обеспечения вызова экстренных оперативных служб по единому номеру «112»).</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27. Приказ Минтруда России от 11 декабря 2015 г. № 1010н «Об утверждении профессионального стандарта «Работник по обеспечению охраны образовательных организаций» (зарегистрирован Минюстом России 31 декабря 2015 г., № 40478).</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28. Приказ </w:t>
      </w:r>
      <w:proofErr w:type="spellStart"/>
      <w:r w:rsidRPr="00283832">
        <w:rPr>
          <w:rFonts w:ascii="Times New Roman" w:eastAsia="Times New Roman" w:hAnsi="Times New Roman" w:cs="Times New Roman"/>
          <w:color w:val="333333"/>
          <w:sz w:val="24"/>
          <w:szCs w:val="24"/>
          <w:lang w:eastAsia="ru-RU"/>
        </w:rPr>
        <w:t>Минрегиона</w:t>
      </w:r>
      <w:proofErr w:type="spellEnd"/>
      <w:r w:rsidRPr="00283832">
        <w:rPr>
          <w:rFonts w:ascii="Times New Roman" w:eastAsia="Times New Roman" w:hAnsi="Times New Roman" w:cs="Times New Roman"/>
          <w:color w:val="333333"/>
          <w:sz w:val="24"/>
          <w:szCs w:val="24"/>
          <w:lang w:eastAsia="ru-RU"/>
        </w:rPr>
        <w:t xml:space="preserve"> России от 5 июля 2011 г. № 320 «Об утверждении свода правил «Обеспечение антитеррористической защищенности зданий и сооружений. Общие требования проектирования» (вместе с «СП 132.13330.2011. Свод правил. Обеспечение антитеррористической защищенности зданий и сооружений. Общие требования проектирования»).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29. Приказ Минстроя России от 3 декабря 2016 г. № 876/</w:t>
      </w:r>
      <w:proofErr w:type="spellStart"/>
      <w:r w:rsidRPr="00283832">
        <w:rPr>
          <w:rFonts w:ascii="Times New Roman" w:eastAsia="Times New Roman" w:hAnsi="Times New Roman" w:cs="Times New Roman"/>
          <w:color w:val="333333"/>
          <w:sz w:val="24"/>
          <w:szCs w:val="24"/>
          <w:lang w:eastAsia="ru-RU"/>
        </w:rPr>
        <w:t>пр</w:t>
      </w:r>
      <w:proofErr w:type="spellEnd"/>
      <w:r w:rsidRPr="00283832">
        <w:rPr>
          <w:rFonts w:ascii="Times New Roman" w:eastAsia="Times New Roman" w:hAnsi="Times New Roman" w:cs="Times New Roman"/>
          <w:color w:val="333333"/>
          <w:sz w:val="24"/>
          <w:szCs w:val="24"/>
          <w:lang w:eastAsia="ru-RU"/>
        </w:rPr>
        <w:t xml:space="preserve"> «Об утверждении изменений № 2 СП 118.13330.2012. «СНиП 31-06-2009 общественные здания и сооружения»).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30. ГОСТ Р 7.0.8-2013.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 (утв. приказом </w:t>
      </w:r>
      <w:proofErr w:type="spellStart"/>
      <w:r w:rsidRPr="00283832">
        <w:rPr>
          <w:rFonts w:ascii="Times New Roman" w:eastAsia="Times New Roman" w:hAnsi="Times New Roman" w:cs="Times New Roman"/>
          <w:color w:val="333333"/>
          <w:sz w:val="24"/>
          <w:szCs w:val="24"/>
          <w:lang w:eastAsia="ru-RU"/>
        </w:rPr>
        <w:t>Росстандарта</w:t>
      </w:r>
      <w:proofErr w:type="spellEnd"/>
      <w:r w:rsidRPr="00283832">
        <w:rPr>
          <w:rFonts w:ascii="Times New Roman" w:eastAsia="Times New Roman" w:hAnsi="Times New Roman" w:cs="Times New Roman"/>
          <w:color w:val="333333"/>
          <w:sz w:val="24"/>
          <w:szCs w:val="24"/>
          <w:lang w:eastAsia="ru-RU"/>
        </w:rPr>
        <w:t xml:space="preserve"> от 17 октября 2013 г. № 1185-ст).</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31. 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 (утв. приказом Федерального агентства по техническому регулированию и метрологии от 17 декабря 2008 г. № 430-ст).</w:t>
      </w:r>
    </w:p>
    <w:p w:rsidR="00283832" w:rsidRPr="00283832" w:rsidRDefault="00283832" w:rsidP="0028383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283832">
        <w:rPr>
          <w:rFonts w:ascii="Times New Roman" w:eastAsia="Times New Roman" w:hAnsi="Times New Roman" w:cs="Times New Roman"/>
          <w:b/>
          <w:bCs/>
          <w:color w:val="333333"/>
          <w:sz w:val="24"/>
          <w:szCs w:val="24"/>
          <w:lang w:eastAsia="ru-RU"/>
        </w:rPr>
        <w:t>2. Термины, определения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В настоящих методических рекомендациях применяются следующие основные термины и определения: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объекты (территории) -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 осуществляющие управление в сфере образования, организации, находящиеся в ведении органов исполнительной власти субъектов Российской Федерации, органов местного самоуправления, осуществляющих управление в сфере образования, и иные организации, осуществляющие деятельность в сфере деятельности Министерства просвещения Российской Федерации (далее - органы (организации), являющиеся правообладателями объектов (территорий)</w:t>
      </w:r>
      <w:hyperlink r:id="rId7" w:anchor="1112"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2</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антитеррористическая защищенность объекта - состояние защищенности здания, строения, сооружения или иного объекта, препятствующее совершению на нем террористического акта;</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безопасность объектов (территорий) - состояние защищенности объектов (территорий) от актов незаконного вмешательства;</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инженерно-техническая </w:t>
      </w:r>
      <w:proofErr w:type="spellStart"/>
      <w:r w:rsidRPr="00283832">
        <w:rPr>
          <w:rFonts w:ascii="Times New Roman" w:eastAsia="Times New Roman" w:hAnsi="Times New Roman" w:cs="Times New Roman"/>
          <w:color w:val="333333"/>
          <w:sz w:val="24"/>
          <w:szCs w:val="24"/>
          <w:lang w:eastAsia="ru-RU"/>
        </w:rPr>
        <w:t>укрепленность</w:t>
      </w:r>
      <w:proofErr w:type="spellEnd"/>
      <w:r w:rsidRPr="00283832">
        <w:rPr>
          <w:rFonts w:ascii="Times New Roman" w:eastAsia="Times New Roman" w:hAnsi="Times New Roman" w:cs="Times New Roman"/>
          <w:color w:val="333333"/>
          <w:sz w:val="24"/>
          <w:szCs w:val="24"/>
          <w:lang w:eastAsia="ru-RU"/>
        </w:rPr>
        <w:t xml:space="preserve"> объекта (территории) - совокупность прочностных характеристик и свойств конструктивных элементов зданий, помещений и ограждения </w:t>
      </w:r>
      <w:r w:rsidRPr="00283832">
        <w:rPr>
          <w:rFonts w:ascii="Times New Roman" w:eastAsia="Times New Roman" w:hAnsi="Times New Roman" w:cs="Times New Roman"/>
          <w:color w:val="333333"/>
          <w:sz w:val="24"/>
          <w:szCs w:val="24"/>
          <w:lang w:eastAsia="ru-RU"/>
        </w:rPr>
        <w:lastRenderedPageBreak/>
        <w:t>охраняемых территорий, обеспечивающих необходимое противодействие несанкционированному проникновению в охраняемую зону, взлому и другим преступным посягательствам;</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инженерно-технические средства охраны - технические средства охраны и инженерно-технические средства защиты объекта (территории), предназначенные для предотвращения несанкционированного проникновения на объект (территорию) или выявления несанкционированных действий в отношении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контрольно-пропускной пункт - специально оборудованное место на объекте (территории) для осуществления контроля в установленном порядке за проходом людей и проездом транспортных средств на территорию объекта;</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критические элементы объекта (территории) - потенциально опасные элементы (участки)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обеспечение антитеррористической защищенности объектов (территорий) - реализация определяемой государством системы правовых, экономических, организационных и иных мер, направленных на обеспечение безопасности объектов (территорий) с целью предотвращения совершения террористического акта и (или) минимизацию его последствий;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паспорт безопасности объекта (территории) - документ, содержащий информацию об обеспечении антитеррористической защищенности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потенциально опасные участки - объекты (территориально выделенные зоны (участки), конструктивные и технологические элементы объектов), на которых используются, производятся, перерабатываются, хранятся, эксплуатируются </w:t>
      </w:r>
      <w:proofErr w:type="spellStart"/>
      <w:r w:rsidRPr="00283832">
        <w:rPr>
          <w:rFonts w:ascii="Times New Roman" w:eastAsia="Times New Roman" w:hAnsi="Times New Roman" w:cs="Times New Roman"/>
          <w:color w:val="333333"/>
          <w:sz w:val="24"/>
          <w:szCs w:val="24"/>
          <w:lang w:eastAsia="ru-RU"/>
        </w:rPr>
        <w:t>взрыво</w:t>
      </w:r>
      <w:proofErr w:type="spellEnd"/>
      <w:r w:rsidRPr="00283832">
        <w:rPr>
          <w:rFonts w:ascii="Times New Roman" w:eastAsia="Times New Roman" w:hAnsi="Times New Roman" w:cs="Times New Roman"/>
          <w:color w:val="333333"/>
          <w:sz w:val="24"/>
          <w:szCs w:val="24"/>
          <w:lang w:eastAsia="ru-RU"/>
        </w:rPr>
        <w:t>-, пожароопасные и опасные химические и биологические вещества, а также гидротехнические и иные сооружения, аварии на которых, в том числе в результате совершения акта незаконного вмешательства, могут привести к возникновению чрезвычайных ситуаций с опасными социально-экономическими последствиями;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правообладателем государственного и муниципального имущества (объекта (здания), переданного государственным и муниципальным организациям на праве оперативного управления, являются организации, которым передано это имущество;</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правообладателем территорий (земельных участков), находящихся в государственной и муниципальной собственности и предоставленных в постоянное (бессрочное) пользование государственным и муниципальным учреждениям (бюджетным, казенным, автономным), являются организации, которым передан этот земельный участок;</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система контроля и управления доступом - совокупность совместно действующих технических средств, предназначенных для контроля и управления доступом и обладающих технической, информационной, программной и эксплуатационной совместимостью;</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средства контроля и управления доступом - механические, электромеханические устройства и конструкции, электрические, электронные, электронные программируемые устройства, программные средства, обеспечивающие реализацию контроля и управления доступом;</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lastRenderedPageBreak/>
        <w:t>система обеспечения вызова экстренных оперативных служб по единому номеру «112» - система, предусматривающая передачу вызовов (сообщений о происшествиях), включая телефонные вызовы и короткие текстовые сообщения (SMS), от пользователей (абонентов) сетей фиксированной или подвижной радиотелефонной связи в систему-112, а также прохождение вызова (сообщения о происшествии) от системы-112 в дежурно-диспетчерские службы соответствующих экстренных оперативных служб;</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требования обеспечения безопасности объектов (территорий) и требования антитеррористической защищенности объектов (территорий) - правила, выполнение и соблюдение которых обеспечивает безопасность объектов (территорий) и антитеррористическую защищенность объектов (территорий);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уязвимые места - критические элементы объекта (территории),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 а также элементы системы физической защиты, преодолевая которые нарушитель может успешно реализовать свои цели;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экспертная оценка состояния антитеррористической защищенности и безопасности охраняемого объекта (территории) - процесс установления соответствия защищенности объекта (территории) предъявляемым требованиям к его антитеррористической защищенности и инженерно-технической </w:t>
      </w:r>
      <w:proofErr w:type="spellStart"/>
      <w:r w:rsidRPr="00283832">
        <w:rPr>
          <w:rFonts w:ascii="Times New Roman" w:eastAsia="Times New Roman" w:hAnsi="Times New Roman" w:cs="Times New Roman"/>
          <w:color w:val="333333"/>
          <w:sz w:val="24"/>
          <w:szCs w:val="24"/>
          <w:lang w:eastAsia="ru-RU"/>
        </w:rPr>
        <w:t>укрепленности</w:t>
      </w:r>
      <w:proofErr w:type="spellEnd"/>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283832">
        <w:rPr>
          <w:rFonts w:ascii="Times New Roman" w:eastAsia="Times New Roman" w:hAnsi="Times New Roman" w:cs="Times New Roman"/>
          <w:b/>
          <w:bCs/>
          <w:color w:val="333333"/>
          <w:sz w:val="24"/>
          <w:szCs w:val="24"/>
          <w:lang w:eastAsia="ru-RU"/>
        </w:rPr>
        <w:t>3. Организация деятельности по обеспечению антитеррористической защищенности и безопасности объектов (территорий)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В целях установления дифференцированных требований к обеспечению антитеррористической защищенности (далее - АТЗ)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В соответствии с постановлением № 1006 устанавливаются следующие категории опасности объектов (территорий):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а) объекты (территории) первой категории опасности: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объекты (территории), расположенные на территории субъекта Российской Федерации, на которых в течение последних 12 месяцев совершено (предпринято попыток к совершению) 5 и более террористических актов;</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lastRenderedPageBreak/>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б) объекты (территории) второй категории опасности: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объекты (территории), расположенные на территории субъекта Российской Федерации, на которых в течение последних 12 месяцев совершено (предпринято попыток к совершению) от 3 до 4 террористических актов;</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в) объекты (территории) третьей категории опасности: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объекты (территории), расположенные на территории субъекта Российской Федерации, на которых в течение последних 12 месяцев совершено (предпринято попыток к совершению) от 1 до 2 террористических актов;</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800 человек;</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г) объекты (территории) четвертой категории опасности: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объекты (территории), расположенные на территории субъекта Российской Федерации, на которых в течение последних 12 месяцев не зафиксировано совершения (попыток к совершению) террористических актов;</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 рублей.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В целях обеспечения АТЗ объектов (территорий) независимо от присвоенной им категории опасности осуществляется их оснащение бесперебойными и </w:t>
      </w:r>
      <w:proofErr w:type="gramStart"/>
      <w:r w:rsidRPr="00283832">
        <w:rPr>
          <w:rFonts w:ascii="Times New Roman" w:eastAsia="Times New Roman" w:hAnsi="Times New Roman" w:cs="Times New Roman"/>
          <w:color w:val="333333"/>
          <w:sz w:val="24"/>
          <w:szCs w:val="24"/>
          <w:lang w:eastAsia="ru-RU"/>
        </w:rPr>
        <w:t>устойчивыми инженерно-техническими средствами</w:t>
      </w:r>
      <w:proofErr w:type="gramEnd"/>
      <w:r w:rsidRPr="00283832">
        <w:rPr>
          <w:rFonts w:ascii="Times New Roman" w:eastAsia="Times New Roman" w:hAnsi="Times New Roman" w:cs="Times New Roman"/>
          <w:color w:val="333333"/>
          <w:sz w:val="24"/>
          <w:szCs w:val="24"/>
          <w:lang w:eastAsia="ru-RU"/>
        </w:rPr>
        <w:t xml:space="preserve"> и системами обеспечения безопасности.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Для обеспечения АТЗ в соответствии с требованиями к АТЗ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утвержденными постановлением № 1006 (далее - требования), руководитель организации - правообладателя объектов (территорий) (далее - организация-правообладатель) организует разработку, </w:t>
      </w:r>
      <w:r w:rsidRPr="00283832">
        <w:rPr>
          <w:rFonts w:ascii="Times New Roman" w:eastAsia="Times New Roman" w:hAnsi="Times New Roman" w:cs="Times New Roman"/>
          <w:color w:val="333333"/>
          <w:sz w:val="24"/>
          <w:szCs w:val="24"/>
          <w:lang w:eastAsia="ru-RU"/>
        </w:rPr>
        <w:lastRenderedPageBreak/>
        <w:t>согласование (при необходимости) и утверждение организационно-распорядительных документов организации по обеспечению АТЗ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 Приказ о назначении должностных лиц, ответственных за проведение мероприятий по обеспечению АТЗ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 План мероприятий организации по исполнению постановления № 1006.</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3. Приказ о мерах по защите информации при разработке и хранении паспорта безопасности и других документов, содержащих информацию ограниченного распространения (инструкция о порядке обращения с документированной служебной информацией ограниченного распространения и перечень видов служебной информации, которую необходимо относить к разряду ограниченного распространения).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4. Приказ об обследовании и категорировании объекта (территории) и разработке паспорта безопасности объекта (территории) (</w:t>
      </w:r>
      <w:hyperlink r:id="rId8" w:anchor="2000" w:history="1">
        <w:r w:rsidRPr="00283832">
          <w:rPr>
            <w:rFonts w:ascii="Times New Roman" w:eastAsia="Times New Roman" w:hAnsi="Times New Roman" w:cs="Times New Roman"/>
            <w:color w:val="808080"/>
            <w:sz w:val="24"/>
            <w:szCs w:val="24"/>
            <w:u w:val="single"/>
            <w:bdr w:val="none" w:sz="0" w:space="0" w:color="auto" w:frame="1"/>
            <w:lang w:eastAsia="ru-RU"/>
          </w:rPr>
          <w:t>приложение</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5. Акт обследования и категорирования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6. Перечень мероприятий по обеспечению АТЗ объекта (территории) (включает мероприятия по оснащению объекта (территории) инженерно-техническими средствами и системами охраны).</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7. Паспорт безопасности объекта (территории) (с перечнем мероприятий по обеспечению АТЗ объекта (территории) с учетом категории объекта (территории), а также со сроками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hyperlink r:id="rId9" w:anchor="1113"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3</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8. План взаимодействия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Федерации по вопросам обеспечения АТЗ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9. Положение (инструкция) об организации пропускного и </w:t>
      </w:r>
      <w:proofErr w:type="spellStart"/>
      <w:r w:rsidRPr="00283832">
        <w:rPr>
          <w:rFonts w:ascii="Times New Roman" w:eastAsia="Times New Roman" w:hAnsi="Times New Roman" w:cs="Times New Roman"/>
          <w:color w:val="333333"/>
          <w:sz w:val="24"/>
          <w:szCs w:val="24"/>
          <w:lang w:eastAsia="ru-RU"/>
        </w:rPr>
        <w:t>внутриобъектового</w:t>
      </w:r>
      <w:proofErr w:type="spellEnd"/>
      <w:r w:rsidRPr="00283832">
        <w:rPr>
          <w:rFonts w:ascii="Times New Roman" w:eastAsia="Times New Roman" w:hAnsi="Times New Roman" w:cs="Times New Roman"/>
          <w:color w:val="333333"/>
          <w:sz w:val="24"/>
          <w:szCs w:val="24"/>
          <w:lang w:eastAsia="ru-RU"/>
        </w:rPr>
        <w:t xml:space="preserve"> режимов.</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10. План действий при установлении уровней террористической опасности</w:t>
      </w:r>
      <w:hyperlink r:id="rId10" w:anchor="1114"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4</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11. План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12. План проведения учений и тренировок по отработке действий в условиях угрозы совершения или при условном совершении террористического акта на объекте (территории), связанных с эвакуацией обучающихся и персонала из помещений и зданий, которым угрожает опасность, а также обучением их способам индивидуальной и коллективной защиты.</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lastRenderedPageBreak/>
        <w:t>13. Журналы проведения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 а также другие документы, предусмотренные требованиями.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Руководитель организации-правообладателя отвечает за обеспечение АТЗ объектов (территорий).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Ответственность за обеспечение АТЗ организации-правообладателя (филиалов, представительств и обособленных объектов (зданий) руководитель организации возлагает в приказе на должностных лиц, осуществляющих непосредственное руководство деятельностью работников на данных объектах по обеспечению АТЗ).</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В соответствии с уставом организации руководитель организации имеет право делегировать часть полномочий своим заместителям.</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Полномочия должностных лиц организации-правообладателя по обеспечению АТЗ объектов (территорий), вносимые в должностные регламенты (инструкции):</w:t>
      </w:r>
    </w:p>
    <w:tbl>
      <w:tblPr>
        <w:tblW w:w="0" w:type="auto"/>
        <w:tblCellMar>
          <w:top w:w="15" w:type="dxa"/>
          <w:left w:w="15" w:type="dxa"/>
          <w:bottom w:w="15" w:type="dxa"/>
          <w:right w:w="15" w:type="dxa"/>
        </w:tblCellMar>
        <w:tblLook w:val="04A0" w:firstRow="1" w:lastRow="0" w:firstColumn="1" w:lastColumn="0" w:noHBand="0" w:noVBand="1"/>
      </w:tblPr>
      <w:tblGrid>
        <w:gridCol w:w="4179"/>
        <w:gridCol w:w="5176"/>
      </w:tblGrid>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Должностное лицо</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Должностные обязанности</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Руководитель организации</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Общее руководство обеспечением АТЗ объектов (территорий) организации (утверждение паспорта безопасности объекта (территории)</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Заместители руководителя организации</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Планирование мероприятий по обеспечению АТЗ объектов (территорий); ресурсное обеспечение мероприятий по АТЗ объектов (территорий); координация деятельности подразделений и должностных лиц организации по обеспечению АТЗ объектов (территорий); организация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территориальными органами Министерства внутренних дел Российской Федерации 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по вопросам безопасности</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Должностные лица организации, ответственные за проведение мероприятий по обеспечению АТЗ объектов</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Участие в разработке проектов организационно-распорядительных документов организации в части обеспечения АТЗ объектов (территорий); участие в планировании и выполнении мероприятий по обеспечению АТЗ объектов (территорий)</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Должностные лица, осуществляющие непосредственное руководство деятельностью работников на объектах по обеспечению их антитеррористической защищенности (руководители объектов)</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Руководство мероприятиями по АТЗ объектов (территорий) в соответствии с требованиями и организационно-распорядительными документами организации</w:t>
            </w:r>
          </w:p>
        </w:tc>
      </w:tr>
    </w:tbl>
    <w:p w:rsidR="00283832" w:rsidRPr="00283832" w:rsidRDefault="00283832" w:rsidP="0028383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283832">
        <w:rPr>
          <w:rFonts w:ascii="Times New Roman" w:eastAsia="Times New Roman" w:hAnsi="Times New Roman" w:cs="Times New Roman"/>
          <w:b/>
          <w:bCs/>
          <w:color w:val="333333"/>
          <w:sz w:val="24"/>
          <w:szCs w:val="24"/>
          <w:lang w:eastAsia="ru-RU"/>
        </w:rPr>
        <w:lastRenderedPageBreak/>
        <w:t>4. Сроки проведения категорирования и паспортизации объектов (территорий)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Постановлением № 1006 установлены сроки проведения категорирования объектов (территорий):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создание комиссии по обследованию и категорированию объекта (территории) в отношении функционирующего (эксплуатируемого) объекта (территории) - в течение 2 месяцев со дня утверждения настоящих требований</w:t>
      </w:r>
      <w:hyperlink r:id="rId11" w:anchor="1115"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5</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создание комиссии по обследованию и категорированию объекта (территории) при вводе в эксплуатацию нового объекта (территории) - в течение 3 месяцев со дня окончания мероприятий по его вводу в эксплуатацию</w:t>
      </w:r>
      <w:hyperlink r:id="rId12" w:anchor="1116"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6</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работа комиссии по обследованию и категорированию объекта (территории) осуществляется в срок, не превышающий 30 рабочих дней со дня создания комиссии</w:t>
      </w:r>
      <w:hyperlink r:id="rId13" w:anchor="1117"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7</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hyperlink r:id="rId14" w:anchor="1118"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8</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w:t>
      </w:r>
      <w:hyperlink r:id="rId15" w:anchor="1119"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9</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283832">
        <w:rPr>
          <w:rFonts w:ascii="Times New Roman" w:eastAsia="Times New Roman" w:hAnsi="Times New Roman" w:cs="Times New Roman"/>
          <w:b/>
          <w:bCs/>
          <w:color w:val="333333"/>
          <w:sz w:val="24"/>
          <w:szCs w:val="24"/>
          <w:lang w:eastAsia="ru-RU"/>
        </w:rPr>
        <w:t>5. Порядок экспертной оценки состояния антитеррористической защищенности и безопасности объектов (территорий), организация и проведение обследования и категорирования объектов (территорий)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Для экспертной оценки состояния АТЗ и безопасности объектов (территорий) руководитель организации-правообладателя издает приказ об обследовании и категорировании объекта (территории) и разработке паспорта безопасности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Приказом утверждается состав комиссии с указанием фамилии, имени, отчества и занимаемой должности.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включаются в состав комиссии по предварительному согласованию.</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Результаты обследования объекта (территории) вносятся в акт обследования и категорирования объектов (территорий), который содержит обязательные элементы:</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ограничительную пометку «Для служебного пользования, экз. № ___» с учетом содержащихся в акте сведений;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реквизит «УТВЕРЖДАЮ», должность, подпись, инициалы и фамилию председателя комиссии, дату утверждения;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состав комиссии с указанием фамилии, имени, отчества и занимаемой должности каждого члена комиссии;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lastRenderedPageBreak/>
        <w:t>наименование объекта (территории) обследования, адрес его фактического местонахождения;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установленные в результате обследования количественные показатели: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а) официальные данные государственной статистики о количестве случаев совершения или попыток совершения террористических актов на территории субъекта Российской Федерации</w:t>
      </w:r>
      <w:hyperlink r:id="rId16" w:anchor="11110"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10</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б) прогнозируемое количество пострадавших в результате возможных последствий совершения террористического акта на объекте (территории), которое принимается равным максимальному количеству единовременно пребывающих людей на объекте (территории) в рабочие дни. Данный пункт определяет конкретную численность людей (показатель). Показатель должен соответствовать максимальной численности людей, находящихся на объекте (территории) в рабочие дни, в соответствии с режимом работы объекта (территории), учитывающим расписание деятельности организации: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максимальное число детей, соответствующее списочному составу;</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количество привлеченных специалистов в соответствии со штатной численностью;</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иные лица, в том числе арендаторы;</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лица, осуществляющие безвозмездное пользование имуществом, находящимся на объекте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сотрудники охранных организаций;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в) прогнозируемый размер возможного материального ущерба в результате возможных последствий совершения террористического акта на объекте (территории), который принимается равным 100% балансовой стоимости объекта на момент проведения категорирования объекта (территории), без дополнительных расчетов</w:t>
      </w:r>
      <w:hyperlink r:id="rId17" w:anchor="11111"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11</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установленная категория опасности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отметка «Решение принято голосами членов комиссии «</w:t>
      </w:r>
      <w:proofErr w:type="gramStart"/>
      <w:r w:rsidRPr="00283832">
        <w:rPr>
          <w:rFonts w:ascii="Times New Roman" w:eastAsia="Times New Roman" w:hAnsi="Times New Roman" w:cs="Times New Roman"/>
          <w:color w:val="333333"/>
          <w:sz w:val="24"/>
          <w:szCs w:val="24"/>
          <w:lang w:eastAsia="ru-RU"/>
        </w:rPr>
        <w:t>за»_</w:t>
      </w:r>
      <w:proofErr w:type="gramEnd"/>
      <w:r w:rsidRPr="00283832">
        <w:rPr>
          <w:rFonts w:ascii="Times New Roman" w:eastAsia="Times New Roman" w:hAnsi="Times New Roman" w:cs="Times New Roman"/>
          <w:color w:val="333333"/>
          <w:sz w:val="24"/>
          <w:szCs w:val="24"/>
          <w:lang w:eastAsia="ru-RU"/>
        </w:rPr>
        <w:t>__, «против» ____, «воздержались» ___»;</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подписи членов комиссии с указанием их статуса в составе комиссии, инициалов и фамилий (в алфавитном порядке).</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В акте указываются также основные данные об объекте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основные конструктивные и эксплуатационные характеристики объекта (территории), позволяющие его идентифицировать (материал конструкций, этажность, площадь, год постройки, количество корпусов и т.п.);</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режим функционирования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действующие меры по обеспечению безопасного функционирования объекта (территории) (</w:t>
      </w:r>
      <w:proofErr w:type="spellStart"/>
      <w:r w:rsidRPr="00283832">
        <w:rPr>
          <w:rFonts w:ascii="Times New Roman" w:eastAsia="Times New Roman" w:hAnsi="Times New Roman" w:cs="Times New Roman"/>
          <w:color w:val="333333"/>
          <w:sz w:val="24"/>
          <w:szCs w:val="24"/>
          <w:lang w:eastAsia="ru-RU"/>
        </w:rPr>
        <w:t>внутриобъектовый</w:t>
      </w:r>
      <w:proofErr w:type="spellEnd"/>
      <w:r w:rsidRPr="00283832">
        <w:rPr>
          <w:rFonts w:ascii="Times New Roman" w:eastAsia="Times New Roman" w:hAnsi="Times New Roman" w:cs="Times New Roman"/>
          <w:color w:val="333333"/>
          <w:sz w:val="24"/>
          <w:szCs w:val="24"/>
          <w:lang w:eastAsia="ru-RU"/>
        </w:rPr>
        <w:t xml:space="preserve"> и пропускной режимы, физическая охрана, наружное освещение, система противопожарной защиты и т.п.);</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критические элементы и уязвимые места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lastRenderedPageBreak/>
        <w:t>наличие наглядных пособий</w:t>
      </w:r>
      <w:hyperlink r:id="rId18" w:anchor="11112"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12</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инженерно-технические средства и системы охраны:</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наличие системы видеонаблюдения (количество видеокамер; обеспечивает/не обеспечивает непрерывное видеонаблюдение уязвимых мест и критических элементов объекта (территории); обеспечивает/не обеспечивает архивирование и хранение данных в течение одного месяца;</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наличие системы передачи тревожных сообщений в подразделение войск национальной гвардии Российской Федерации или в систему обеспечения вызова экстренных оперативных служб по единому номеру «112»;</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наличие системы оповещения и управления эвакуацией</w:t>
      </w:r>
      <w:hyperlink r:id="rId19" w:anchor="11113"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13</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К акту обследования и категорирования объекта (территории) прилагаются: пояснительная записка с перечнем прилагаемых сведений об объекте (территории), подлежащих последующему внесению в паспорт безопасности объекта;</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план (схема) объекта (территории) с обозначением потенциально опасных участков и критических элементов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план (схема) охраны объекта (территории) с указанием контрольно-пропускных пунктов, постов охраны, инженерно-технических средств охраны;</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особое мнение членов комиссии, не согласных с общим принятым решением (при его наличии).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После утверждения председателем комиссии акта обследования и категорирования объекта (территории) производится его регистрация в организации - присвоение документу регистрационного номера и внесение данных о документе в регистрационно-учетную форму (в соответствии с п. 3.2.2.84 ГОСТ Р 7.0.8 - 2013).</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Экземпляр акта обследования и категорирования объекта (территории) прилагается к соответствующему экземпляру паспорта безопасности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Отдельным документом по результатам категорирования объекта (территории) (приложением к акту обследования и категорирования объекта (территории) разрабатывается перечень мероприятий по обеспечению АТЗ объекта (территории) с учетом категории объекта (территории), с указанием сроков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283832" w:rsidRPr="00283832" w:rsidRDefault="00283832" w:rsidP="0028383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283832">
        <w:rPr>
          <w:rFonts w:ascii="Times New Roman" w:eastAsia="Times New Roman" w:hAnsi="Times New Roman" w:cs="Times New Roman"/>
          <w:b/>
          <w:bCs/>
          <w:color w:val="333333"/>
          <w:sz w:val="24"/>
          <w:szCs w:val="24"/>
          <w:lang w:eastAsia="ru-RU"/>
        </w:rPr>
        <w:t>6. Порядок участия членов комиссии в проведении экспертной оценки состояния антитеррористической защищенности и безопасности охраняемого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Экспертная оценка состояния АТЗ охраняемого объекта (территории) проводится членами межведомственной комиссии в рамках участия в деятельности комиссии по его обследованию и категорированию.</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w:t>
      </w:r>
      <w:r w:rsidRPr="00283832">
        <w:rPr>
          <w:rFonts w:ascii="Times New Roman" w:eastAsia="Times New Roman" w:hAnsi="Times New Roman" w:cs="Times New Roman"/>
          <w:color w:val="333333"/>
          <w:sz w:val="24"/>
          <w:szCs w:val="24"/>
          <w:lang w:eastAsia="ru-RU"/>
        </w:rPr>
        <w:lastRenderedPageBreak/>
        <w:t>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К работе комиссии могут привлекаться эксперты из специализированных организаций, имеющих право осуществлять экспертизу безопасности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При проведении экспертной оценки члены комиссии: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знакомятся с организационно-распорядительной и технической документацией по организации АТЗ, имеющейся на объекте (территории), а также при необходимости запрашивают другие информационные материалы, необходимые для обеспечения объективности при проведении экспертной оценки конкретного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изучают режим работы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проводят обследование объекта (территории) на предмет его антитеррористической защищенности, определяют:</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расположение объекта (территории) на местности;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занимаемую площадь;</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конфигурацию периметра;</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общую протяженность и протяженность линейных участков (участков прямой видимости);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конструктивные и технические характеристики объекта (территории), организацию его функционирования, действующие меры по безопасному функционированию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количество потенциально опасных участков объекта (территории) и (или) уязвимых мест и критических элементов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наличие ограничения доступа в отдельные здания или помещения, на отдельные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технические возможности эвакуации;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наличие смежных строений;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наличие физической охраны объекта (территории), количество постов, время охраны;</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наличие инженерно-технических средств и систем охраны;</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изучают конструктивные и технические характеристики инженерно-технических средств и систем охраны;</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изучают документы по техническому обслуживанию инженерно-технических средств и систем охраны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lastRenderedPageBreak/>
        <w:t>определяют категорию объекта (территории) или подтверждают (изменяют) ранее присвоенную категорию;</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определяют перечень необходимых мероприятий по обеспечению АТЗ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283832" w:rsidRPr="00283832" w:rsidRDefault="00283832" w:rsidP="0028383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283832">
        <w:rPr>
          <w:rFonts w:ascii="Times New Roman" w:eastAsia="Times New Roman" w:hAnsi="Times New Roman" w:cs="Times New Roman"/>
          <w:b/>
          <w:bCs/>
          <w:color w:val="333333"/>
          <w:sz w:val="24"/>
          <w:szCs w:val="24"/>
          <w:lang w:eastAsia="ru-RU"/>
        </w:rPr>
        <w:t>7. Оформление результатов обследования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По окончании обследования результаты работы комиссии оформляются актом обследования и категорирования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Акт обследования и категорирования объекта (территории) составляется в 2 экземплярах и подписывается всеми членами комиссии.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Служебная информация о состоянии АТЗ объекта (территории), содержащаяся в акте обследования и категорирования объекта (территории), является служебной информацией ограниченного распространения и подлежит защите в соответствии с законодательством Российской Федерации.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Акт обследования и категорирования должен содержать следующую информацию:</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 Полное наименование объекта (территории) организации (указывается в соответствии с наименованием, указанным в учредительном документе этой организации, на основании свидетельств о государственной регистрации права, выписок из ЕГРН (ЕГРП), выписок из ГКН).</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 Состав межведомственной комиссии по обследованию и категорированию объекта (территории) в соответствии с приказом руководителя органа (организации), являющегося правообладателем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2.1. Председатель комиссии - руководитель органа (организации), являющегося правообладателем объекта (территории), или должностное лицо, осуществляющее непосредственное руководство деятельностью работников на объекте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2.2. Члены комиссии - руководитель объекта (территории) - должностное лицо, осуществляющее непосредственное руководство деятельностью работников на объекте (территории), работники объекта (территории),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иные лица, участвующие (при необходимости) в обследовании объекта (эксперты из специализированных организаций, имеющих право осуществлять экспертизу безопасности объектов (территорий).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3. Наименование распорядительных документов, утвердивших (перечень), создание и состав межведомственной комиссии по обследованию и категорированию объекта (территории), дата утверждения и № № распорядительных документов.</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4. Срок работы комиссии.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lastRenderedPageBreak/>
        <w:t>5. Общие сведения об объекте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5.1. Полное и сокращенное наименование объекта (территории), почтовый адрес, телефон, факс, электронный адрес (сведения указываются на основании учредительных документов) (</w:t>
      </w:r>
      <w:hyperlink r:id="rId20" w:anchor="1051" w:history="1">
        <w:r w:rsidRPr="00283832">
          <w:rPr>
            <w:rFonts w:ascii="Times New Roman" w:eastAsia="Times New Roman" w:hAnsi="Times New Roman" w:cs="Times New Roman"/>
            <w:color w:val="808080"/>
            <w:sz w:val="24"/>
            <w:szCs w:val="24"/>
            <w:u w:val="single"/>
            <w:bdr w:val="none" w:sz="0" w:space="0" w:color="auto" w:frame="1"/>
            <w:lang w:eastAsia="ru-RU"/>
          </w:rPr>
          <w:t>пункты 1</w:t>
        </w:r>
      </w:hyperlink>
      <w:r w:rsidRPr="00283832">
        <w:rPr>
          <w:rFonts w:ascii="Times New Roman" w:eastAsia="Times New Roman" w:hAnsi="Times New Roman" w:cs="Times New Roman"/>
          <w:color w:val="333333"/>
          <w:sz w:val="24"/>
          <w:szCs w:val="24"/>
          <w:lang w:eastAsia="ru-RU"/>
        </w:rPr>
        <w:t> и </w:t>
      </w:r>
      <w:hyperlink r:id="rId21" w:anchor="1058" w:history="1">
        <w:r w:rsidRPr="00283832">
          <w:rPr>
            <w:rFonts w:ascii="Times New Roman" w:eastAsia="Times New Roman" w:hAnsi="Times New Roman" w:cs="Times New Roman"/>
            <w:color w:val="808080"/>
            <w:sz w:val="24"/>
            <w:szCs w:val="24"/>
            <w:u w:val="single"/>
            <w:bdr w:val="none" w:sz="0" w:space="0" w:color="auto" w:frame="1"/>
            <w:lang w:eastAsia="ru-RU"/>
          </w:rPr>
          <w:t>5.1</w:t>
        </w:r>
      </w:hyperlink>
      <w:r w:rsidRPr="00283832">
        <w:rPr>
          <w:rFonts w:ascii="Times New Roman" w:eastAsia="Times New Roman" w:hAnsi="Times New Roman" w:cs="Times New Roman"/>
          <w:color w:val="333333"/>
          <w:sz w:val="24"/>
          <w:szCs w:val="24"/>
          <w:lang w:eastAsia="ru-RU"/>
        </w:rPr>
        <w:t> могут совпадать в случае одного объекта (территории) у организации);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5.2. Форма собственности;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5.3. Наименование вышестоящей организации по принадлежности (наименование, адрес, телефон, факс);</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5.4. Виды деятельности организации (сведения указываются по основной и другим видам деятельности в соответствии с уставом организации, лицензией, выпиской из ЕГРЮЛ);</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5.5. Общие сведения о зданиях, строениях, сооружениях, автостоянках, расположенных на объекте (территории), включающие сведения по параметрам объекта (общая площадь, протяженность и др.) (сведения указываются на основании свидетельств о государственной регистрации прав, других правоустанавливающих документов);</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5.6. Сведения по ответственным должностным лицам организации в соответствии с приказом «Об обследовании и категорировании объектов (территорий) и разработке паспортов безопасности объектов (территорий)» (мобильные, служебные и домашние номера телефонов).</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6. Характеристика местности в районе расположения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6.1. Рельеф местности, прилегающие лесные массивы, удаленность водоемов;</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6.2. Климатическая зона, среднестатистические метеорологические данные;</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6.3. Социально значимые, административные и другие объекты;</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Таблица 1</w:t>
      </w:r>
      <w:r w:rsidRPr="00283832">
        <w:rPr>
          <w:rFonts w:ascii="Times New Roman" w:eastAsia="Times New Roman" w:hAnsi="Times New Roman" w:cs="Times New Roman"/>
          <w:color w:val="333333"/>
          <w:sz w:val="24"/>
          <w:szCs w:val="24"/>
          <w:lang w:eastAsia="ru-RU"/>
        </w:rPr>
        <w:br/>
        <w:t>(образец заполнения)</w:t>
      </w:r>
    </w:p>
    <w:tbl>
      <w:tblPr>
        <w:tblW w:w="0" w:type="auto"/>
        <w:tblCellMar>
          <w:top w:w="15" w:type="dxa"/>
          <w:left w:w="15" w:type="dxa"/>
          <w:bottom w:w="15" w:type="dxa"/>
          <w:right w:w="15" w:type="dxa"/>
        </w:tblCellMar>
        <w:tblLook w:val="04A0" w:firstRow="1" w:lastRow="0" w:firstColumn="1" w:lastColumn="0" w:noHBand="0" w:noVBand="1"/>
      </w:tblPr>
      <w:tblGrid>
        <w:gridCol w:w="332"/>
        <w:gridCol w:w="3181"/>
        <w:gridCol w:w="1171"/>
        <w:gridCol w:w="2094"/>
        <w:gridCol w:w="1094"/>
        <w:gridCol w:w="1483"/>
      </w:tblGrid>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Наименование административных, экстренных, социальных служб</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Адрес</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Удаленность от объекта (территории), км</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Телефон</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Направление</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1.</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Территориальный орган управления (администрация, др.)</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ул. Пушкина, 67</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1,4</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8-86132-2-52-22</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юго-западное</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2.</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Территориальные органы МВД России</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3.</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Территориальные органы МЧС России</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4.</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Противопожарные службы</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5.</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Медицинские учреждения</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6.</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r>
    </w:tbl>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6.4. Сведения о потенциально опасных объектах, расположенных в непосредственной близости к объекту (территории)</w:t>
      </w:r>
      <w:hyperlink r:id="rId22" w:anchor="11114"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14</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lastRenderedPageBreak/>
        <w:t>Таблица 2</w:t>
      </w:r>
      <w:r w:rsidRPr="00283832">
        <w:rPr>
          <w:rFonts w:ascii="Times New Roman" w:eastAsia="Times New Roman" w:hAnsi="Times New Roman" w:cs="Times New Roman"/>
          <w:color w:val="333333"/>
          <w:sz w:val="24"/>
          <w:szCs w:val="24"/>
          <w:lang w:eastAsia="ru-RU"/>
        </w:rPr>
        <w:br/>
        <w:t>(образец заполнения)</w:t>
      </w:r>
    </w:p>
    <w:tbl>
      <w:tblPr>
        <w:tblW w:w="0" w:type="auto"/>
        <w:tblCellMar>
          <w:top w:w="15" w:type="dxa"/>
          <w:left w:w="15" w:type="dxa"/>
          <w:bottom w:w="15" w:type="dxa"/>
          <w:right w:w="15" w:type="dxa"/>
        </w:tblCellMar>
        <w:tblLook w:val="04A0" w:firstRow="1" w:lastRow="0" w:firstColumn="1" w:lastColumn="0" w:noHBand="0" w:noVBand="1"/>
      </w:tblPr>
      <w:tblGrid>
        <w:gridCol w:w="333"/>
        <w:gridCol w:w="2037"/>
        <w:gridCol w:w="3336"/>
        <w:gridCol w:w="1483"/>
        <w:gridCol w:w="2166"/>
      </w:tblGrid>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Наименование объекта</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Расстояние до объекта (территории), расположенного в непосредственной близости, метров</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Направление</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Характеристика уровня опасности</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1.</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Вязов переулок, 12/2, стр.1, жилой дом</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14</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северное</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не опасен</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2.</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3.</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r>
    </w:tbl>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6.5. Размещение объекта (территории) по отношению к транспортным коммуникациям;</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Таблица 3</w:t>
      </w:r>
      <w:r w:rsidRPr="00283832">
        <w:rPr>
          <w:rFonts w:ascii="Times New Roman" w:eastAsia="Times New Roman" w:hAnsi="Times New Roman" w:cs="Times New Roman"/>
          <w:color w:val="333333"/>
          <w:sz w:val="24"/>
          <w:szCs w:val="24"/>
          <w:lang w:eastAsia="ru-RU"/>
        </w:rPr>
        <w:br/>
        <w:t>(образец заполнения)</w:t>
      </w:r>
    </w:p>
    <w:tbl>
      <w:tblPr>
        <w:tblW w:w="0" w:type="auto"/>
        <w:tblCellMar>
          <w:top w:w="15" w:type="dxa"/>
          <w:left w:w="15" w:type="dxa"/>
          <w:bottom w:w="15" w:type="dxa"/>
          <w:right w:w="15" w:type="dxa"/>
        </w:tblCellMar>
        <w:tblLook w:val="04A0" w:firstRow="1" w:lastRow="0" w:firstColumn="1" w:lastColumn="0" w:noHBand="0" w:noVBand="1"/>
      </w:tblPr>
      <w:tblGrid>
        <w:gridCol w:w="333"/>
        <w:gridCol w:w="3405"/>
        <w:gridCol w:w="2541"/>
        <w:gridCol w:w="3076"/>
      </w:tblGrid>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Вид транспорта и транспортных коммуникаций</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Наименование объекта транспортной коммуникации</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Направление, расстояние до объекта транспортной коммуникации, метров</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1.</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Автомобильный</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Проезжие части улиц: ... Паркинг Автобусная остановка</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2.</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Железнодорожный (вокзалы, станции, переезды, платформы, железнодорожные пути)</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Ж/д вокзал «Восточный»</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Юго-восточное, 1450</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3.</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Водный (порты, причалы)</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4.</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Воздушный (аэропорты, военные аэродромы, взлетно-посадочные площадки, полосы)</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w:t>
            </w:r>
          </w:p>
        </w:tc>
      </w:tr>
    </w:tbl>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6.6. Режим работы объекта (территории), включающий продолжительность, начало (окончание) рабочего дня для всех категорий работников, расписание </w:t>
      </w:r>
      <w:proofErr w:type="gramStart"/>
      <w:r w:rsidRPr="00283832">
        <w:rPr>
          <w:rFonts w:ascii="Times New Roman" w:eastAsia="Times New Roman" w:hAnsi="Times New Roman" w:cs="Times New Roman"/>
          <w:color w:val="333333"/>
          <w:sz w:val="24"/>
          <w:szCs w:val="24"/>
          <w:lang w:eastAsia="ru-RU"/>
        </w:rPr>
        <w:t>занятий</w:t>
      </w:r>
      <w:proofErr w:type="gramEnd"/>
      <w:r w:rsidRPr="00283832">
        <w:rPr>
          <w:rFonts w:ascii="Times New Roman" w:eastAsia="Times New Roman" w:hAnsi="Times New Roman" w:cs="Times New Roman"/>
          <w:color w:val="333333"/>
          <w:sz w:val="24"/>
          <w:szCs w:val="24"/>
          <w:lang w:eastAsia="ru-RU"/>
        </w:rPr>
        <w:t xml:space="preserve"> обучающихся;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6.7. Сведения об арендаторах, иных лицах (организациях), осуществляющих безвозмездное пользование имуществом, находящимся на объекте (территории) (указываются 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 реквизиты договоров и срок их действия);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6.8. Общее количество работников объекта (территории): специалистов в соответствии со штатной численностью, специалистов, работающих на основании гражданско-правовых договоров, лиц, осуществляющих безвозмездное пользование имуществом, находящимся на объекте (территории), сотрудников охранных организаций, иных лиц, в том числе арендаторов;</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6.9. Общее количество обучающихся (детей), соответствующее списочному составу;</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lastRenderedPageBreak/>
        <w:t>6.10. Максимальная численность людей, находящихся на объекте (территории) в рабочие дни, соответствующая режиму работы объекта (территории), учитывающая расписание деятельности организации.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7. Сведения о потенциально опасных участках и (или) критических элементах:</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7.1. Потенциально опасные участки объекта (территории) (при наличии в соответствии с приказом МЧС России от 28 февраля 2003 г. № 105 «Об утверждении Требований по предупреждению чрезвычайных ситуаций на потенциально опасных объектах и объектах жизнеобеспечения»);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7.2. Критические элементы объекта (территории) (при наличии критических элементов объекта (территории) отмечается их наименование, общая площадь участка, характер террористической угрозы, характер возможных последствий):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7.2.1. Зоны, конструктивные и технологические элементы объекта (территории), в том числе зданий, инженерных сооружений и коммуникаций;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7.2.2. Элементы систем, узлы оборудования или устройств потенциально опасных установок на объекте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7.2.3. Места использования или хранения опасных веществ и материалов на объекте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7.2.4.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7.3. Возможные места и способы проникновения террористов на объект (территорию);</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7.4. Вероятные средства поражения, которые могут применить террористы при совершении террористического акта.</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8. Прогноз последствий совершения террористического акта на объекте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8.1. Предполагаемые модели действий нарушителей;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8.2. Вероятные последствия совершения террористического акта на объекте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9. Оценка социально-экономических последствий совершения террористического акта на объекте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9.1. Прогнозируемое количество пострадавших в результате возможных последствий совершения террористического акта на объекте (территории), которое принимается равным максимальному количеству единовременно пребывающих людей на объекте (территории) в рабочие дни, соответствующая режиму работы объекта (территории), учитывающая расписание деятельности организации.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9.2. Прогнозируемый размер возможного нарушения инфраструктуры объекта и материального ущерба в результате возможных последствий совершения террористического акта на объекте (территории), который принимается равным 100% балансовой стоимости объекта (территории) на момент проведения категорирования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lastRenderedPageBreak/>
        <w:t>10. Силы и средства, привлекаемые для обеспечения антитеррористической защищенности объекта (территории) (сведения включают информацию о частной охранной организации, подразделении вневедомственной охраны войск национальной гвардии Российской Федерации, военизированного и сторожевого подразделения организации, подведомственной Федеральной службе войск национальной гвардии Российской Федерации, или подразделении ведомственной охраны федеральных органов исполнительной власти, имеющих право на создание ведомственной охраны, обеспечивающего охрану объекта (территории), количество и местоположение помещений охраны (постов охраны, контрольно-пропускных пунктов, пульта охраны и т.д.), состав суточного наряда, обеспечивающего охрану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11. Организация оповещения и связи.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12. Меры по инженерно-технической, физической защите и пожарной безопасности объекта (территории)</w:t>
      </w:r>
      <w:hyperlink r:id="rId23" w:anchor="11115"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15</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13. Оценка достаточности мероприятий по защите критических элементов и потенциально опасных участков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14. Дополнительная информация с учетом особенностей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15. Выводы и рекомендации для занесения в акт обследования и категорирования объекта (территории) должны содержать следующие разделы:</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15.1. Оценка соответствия системы безопасности объекта (территории) установленным требованиям;</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15.2. Соответствие эксплуатируемых на объекте (территории) инженерно-технических средств и систем охраны установленным требованиям, их совместимость и работоспособность;</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15.3. Предложения по совершенствованию системы безопасности объекта (территории), повышению уровня его инженерно-технической защищенности;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15.4. Предложения по формированию модели взаимодействия организации </w:t>
      </w:r>
      <w:proofErr w:type="gramStart"/>
      <w:r w:rsidRPr="00283832">
        <w:rPr>
          <w:rFonts w:ascii="Times New Roman" w:eastAsia="Times New Roman" w:hAnsi="Times New Roman" w:cs="Times New Roman"/>
          <w:color w:val="333333"/>
          <w:sz w:val="24"/>
          <w:szCs w:val="24"/>
          <w:lang w:eastAsia="ru-RU"/>
        </w:rPr>
        <w:t>с  территориальными</w:t>
      </w:r>
      <w:proofErr w:type="gramEnd"/>
      <w:r w:rsidRPr="00283832">
        <w:rPr>
          <w:rFonts w:ascii="Times New Roman" w:eastAsia="Times New Roman" w:hAnsi="Times New Roman" w:cs="Times New Roman"/>
          <w:color w:val="333333"/>
          <w:sz w:val="24"/>
          <w:szCs w:val="24"/>
          <w:lang w:eastAsia="ru-RU"/>
        </w:rPr>
        <w:t xml:space="preserve"> органами безопасности, территориальными органами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15.5. Предложения по присвоению соответствующей категории объекту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При расхождении мнения члена комиссии с остальными членами комиссии по результатам проведенной экспертной оценки АТЗ объекта (территории) член комиссии готовит особое </w:t>
      </w:r>
      <w:r w:rsidRPr="00283832">
        <w:rPr>
          <w:rFonts w:ascii="Times New Roman" w:eastAsia="Times New Roman" w:hAnsi="Times New Roman" w:cs="Times New Roman"/>
          <w:color w:val="333333"/>
          <w:sz w:val="24"/>
          <w:szCs w:val="24"/>
          <w:lang w:eastAsia="ru-RU"/>
        </w:rPr>
        <w:lastRenderedPageBreak/>
        <w:t>мнение с подробной и мотивированной позицией, которое им подписывается и прилагается к акту обследования и категорирования объекта с обязательным отражением в данном акте.</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Акт обследования и категорирования объекта (территории) и перечень мероприятий по обеспечению АТЗ объекта (территории) с учетом категории объекта (территории), с указанием сроков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 утверждается руководителем органа (организации), являющегося правообладателем объекта (территории) или уполномоченным им лицом не позднее последнего дня работы комиссии.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На основе акта обследования и категорирования объекта (территории) разрабатывается паспорт безопасности объекта (территории). Акт обследования и категорирования объекта (территории) является неотъемлемой частью паспорта безопасности объекта (территории).</w:t>
      </w:r>
    </w:p>
    <w:p w:rsidR="00283832" w:rsidRPr="00283832" w:rsidRDefault="00283832" w:rsidP="0028383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283832">
        <w:rPr>
          <w:rFonts w:ascii="Times New Roman" w:eastAsia="Times New Roman" w:hAnsi="Times New Roman" w:cs="Times New Roman"/>
          <w:b/>
          <w:bCs/>
          <w:color w:val="333333"/>
          <w:sz w:val="24"/>
          <w:szCs w:val="24"/>
          <w:lang w:eastAsia="ru-RU"/>
        </w:rPr>
        <w:t>8. Взаимодействие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Постановлением № 1006 предусмотрено поддержание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 в целях</w:t>
      </w:r>
      <w:hyperlink r:id="rId24" w:anchor="11116" w:history="1">
        <w:r w:rsidRPr="00283832">
          <w:rPr>
            <w:rFonts w:ascii="Times New Roman" w:eastAsia="Times New Roman" w:hAnsi="Times New Roman" w:cs="Times New Roman"/>
            <w:color w:val="808080"/>
            <w:sz w:val="24"/>
            <w:szCs w:val="24"/>
            <w:u w:val="single"/>
            <w:bdr w:val="none" w:sz="0" w:space="0" w:color="auto" w:frame="1"/>
            <w:vertAlign w:val="superscript"/>
            <w:lang w:eastAsia="ru-RU"/>
          </w:rPr>
          <w:t>16</w:t>
        </w:r>
      </w:hyperlink>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выявления </w:t>
      </w:r>
      <w:proofErr w:type="gramStart"/>
      <w:r w:rsidRPr="00283832">
        <w:rPr>
          <w:rFonts w:ascii="Times New Roman" w:eastAsia="Times New Roman" w:hAnsi="Times New Roman" w:cs="Times New Roman"/>
          <w:color w:val="333333"/>
          <w:sz w:val="24"/>
          <w:szCs w:val="24"/>
          <w:lang w:eastAsia="ru-RU"/>
        </w:rPr>
        <w:t>потенциальных нарушителей</w:t>
      </w:r>
      <w:proofErr w:type="gramEnd"/>
      <w:r w:rsidRPr="00283832">
        <w:rPr>
          <w:rFonts w:ascii="Times New Roman" w:eastAsia="Times New Roman" w:hAnsi="Times New Roman" w:cs="Times New Roman"/>
          <w:color w:val="333333"/>
          <w:sz w:val="24"/>
          <w:szCs w:val="24"/>
          <w:lang w:eastAsia="ru-RU"/>
        </w:rPr>
        <w:t xml:space="preserve"> установленных на объектах (территориях) пропускного и </w:t>
      </w:r>
      <w:proofErr w:type="spellStart"/>
      <w:r w:rsidRPr="00283832">
        <w:rPr>
          <w:rFonts w:ascii="Times New Roman" w:eastAsia="Times New Roman" w:hAnsi="Times New Roman" w:cs="Times New Roman"/>
          <w:color w:val="333333"/>
          <w:sz w:val="24"/>
          <w:szCs w:val="24"/>
          <w:lang w:eastAsia="ru-RU"/>
        </w:rPr>
        <w:t>внутриобъектового</w:t>
      </w:r>
      <w:proofErr w:type="spellEnd"/>
      <w:r w:rsidRPr="00283832">
        <w:rPr>
          <w:rFonts w:ascii="Times New Roman" w:eastAsia="Times New Roman" w:hAnsi="Times New Roman" w:cs="Times New Roman"/>
          <w:color w:val="333333"/>
          <w:sz w:val="24"/>
          <w:szCs w:val="24"/>
          <w:lang w:eastAsia="ru-RU"/>
        </w:rPr>
        <w:t xml:space="preserve"> режимов и (или) признаков подготовки или совершения террористического акта;</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пресечения попыток совершения террористических актов на объектах (территориях);</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минимизации возможных последствий и ликвидации угрозы террористических актов на объектах (территориях).</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При планировании мероприятий по взаимодействию рекомендуется предусмотреть проведение совместных тренировок в соответствии с запланированными совместными действиями при возникновении террористических угроз:</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попытке вооруженного проникновения на территорию организации или проникновения вооруженных лиц;</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при обнаружении на территории организации или в непосредственной близости от него опасного предмета (взрывного устройства, др.);</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при получении по телефону сообщения об угрозе минирования учреждения;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при захвате заложников на территории (объекте) организации;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при совершении на территории (объекте) взрыва, поджога, другой чрезвычайной ситуации.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План взаимодействия должен обязательно предусматривать:</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lastRenderedPageBreak/>
        <w:t>актуализацию, уточнение контактов дежурных (оперативных) служб территориальных органов;</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получение информации о минимальных и максимальных сроках прибытия служб в организацию в случае возникновения чрезвычайной ситуации.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Также взаимодействие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соответствии с постановлением Правительства Российской Федерации от 27 мая 2017 г. № 638 «О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t>1</w:t>
      </w:r>
      <w:r w:rsidRPr="00283832">
        <w:rPr>
          <w:rFonts w:ascii="Times New Roman" w:eastAsia="Times New Roman" w:hAnsi="Times New Roman" w:cs="Times New Roman"/>
          <w:color w:val="333333"/>
          <w:sz w:val="24"/>
          <w:szCs w:val="24"/>
          <w:lang w:eastAsia="ru-RU"/>
        </w:rPr>
        <w:t xml:space="preserve"> 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разработаны в соответствии с поручением Правительства Российской Федерации от 21 мая 2018 г. № ДМ-П17-2841 о приведении актов </w:t>
      </w:r>
      <w:proofErr w:type="spellStart"/>
      <w:r w:rsidRPr="00283832">
        <w:rPr>
          <w:rFonts w:ascii="Times New Roman" w:eastAsia="Times New Roman" w:hAnsi="Times New Roman" w:cs="Times New Roman"/>
          <w:color w:val="333333"/>
          <w:sz w:val="24"/>
          <w:szCs w:val="24"/>
          <w:lang w:eastAsia="ru-RU"/>
        </w:rPr>
        <w:t>Минпросвещения</w:t>
      </w:r>
      <w:proofErr w:type="spellEnd"/>
      <w:r w:rsidRPr="00283832">
        <w:rPr>
          <w:rFonts w:ascii="Times New Roman" w:eastAsia="Times New Roman" w:hAnsi="Times New Roman" w:cs="Times New Roman"/>
          <w:color w:val="333333"/>
          <w:sz w:val="24"/>
          <w:szCs w:val="24"/>
          <w:lang w:eastAsia="ru-RU"/>
        </w:rPr>
        <w:t xml:space="preserve"> России в соответствие с Указом Президента Российской Федерации от 15 мая 2018 г. № 215 «О структуре федеральных органов исполнительной власти».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t>2</w:t>
      </w:r>
      <w:r w:rsidRPr="00283832">
        <w:rPr>
          <w:rFonts w:ascii="Times New Roman" w:eastAsia="Times New Roman" w:hAnsi="Times New Roman" w:cs="Times New Roman"/>
          <w:color w:val="333333"/>
          <w:sz w:val="24"/>
          <w:szCs w:val="24"/>
          <w:lang w:eastAsia="ru-RU"/>
        </w:rPr>
        <w:t> Пунктом 1 статьи 209 Гражданского кодекса Российской Федерации установлено, что права владения, пользования и распоряжения имуществом принадлежат его собственнику.</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Вместе с тем согласно пункту 2 статьи 209 Гражданского кодекса Российской Федерации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В соответствии с пунктом 4 статьи 214 и пунктом 3 статьи 215 Гражданского кодекса Российской Федерации имущество, находящееся в государственной и муниципальной собственности, закрепляется за государственными и муниципальными предприятиями и учреждениями во владение, пользование и распоряжение.</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Так, государственное или муниципальное унитарное предприятие,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Гражданским кодексом Российской Федерации (статья 294 Гражданского кодекса Российской Федерации).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 (пункт 1 статьи 296 Гражданского кодекса Российской Федерации).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lastRenderedPageBreak/>
        <w:t>Таким образом, правообладателем государственного и муниципального имущества является его собственник - Российская Федерация, субъект Российской Федерации или муниципальное образование, за исключением случаев, когда государственное и муниципальное имущество передано государственным и муниципальным организациям и предприятиям на праве оперативного управления и праве.</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t>3</w:t>
      </w:r>
      <w:r w:rsidRPr="00283832">
        <w:rPr>
          <w:rFonts w:ascii="Times New Roman" w:eastAsia="Times New Roman" w:hAnsi="Times New Roman" w:cs="Times New Roman"/>
          <w:color w:val="333333"/>
          <w:sz w:val="24"/>
          <w:szCs w:val="24"/>
          <w:lang w:eastAsia="ru-RU"/>
        </w:rPr>
        <w:t> В соответствии с подпунктом «е» пункта 11 постановления № 1006.</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t>4</w:t>
      </w:r>
      <w:r w:rsidRPr="00283832">
        <w:rPr>
          <w:rFonts w:ascii="Times New Roman" w:eastAsia="Times New Roman" w:hAnsi="Times New Roman" w:cs="Times New Roman"/>
          <w:color w:val="333333"/>
          <w:sz w:val="24"/>
          <w:szCs w:val="24"/>
          <w:lang w:eastAsia="ru-RU"/>
        </w:rPr>
        <w:t> Разрабатывается в соответствии с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t>5</w:t>
      </w:r>
      <w:r w:rsidRPr="00283832">
        <w:rPr>
          <w:rFonts w:ascii="Times New Roman" w:eastAsia="Times New Roman" w:hAnsi="Times New Roman" w:cs="Times New Roman"/>
          <w:color w:val="333333"/>
          <w:sz w:val="24"/>
          <w:szCs w:val="24"/>
          <w:lang w:eastAsia="ru-RU"/>
        </w:rPr>
        <w:t> В соответствии с подпунктом «а» пункта 8 постановления № 1006.</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t>6</w:t>
      </w:r>
      <w:r w:rsidRPr="00283832">
        <w:rPr>
          <w:rFonts w:ascii="Times New Roman" w:eastAsia="Times New Roman" w:hAnsi="Times New Roman" w:cs="Times New Roman"/>
          <w:color w:val="333333"/>
          <w:sz w:val="24"/>
          <w:szCs w:val="24"/>
          <w:lang w:eastAsia="ru-RU"/>
        </w:rPr>
        <w:t> В соответствии с подпунктом «б» пункта 8 постановления № 1006.</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t>7</w:t>
      </w:r>
      <w:r w:rsidRPr="00283832">
        <w:rPr>
          <w:rFonts w:ascii="Times New Roman" w:eastAsia="Times New Roman" w:hAnsi="Times New Roman" w:cs="Times New Roman"/>
          <w:color w:val="333333"/>
          <w:sz w:val="24"/>
          <w:szCs w:val="24"/>
          <w:lang w:eastAsia="ru-RU"/>
        </w:rPr>
        <w:t> В соответствии с пунктом 9 постановления № 1006.</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t>8</w:t>
      </w:r>
      <w:r w:rsidRPr="00283832">
        <w:rPr>
          <w:rFonts w:ascii="Times New Roman" w:eastAsia="Times New Roman" w:hAnsi="Times New Roman" w:cs="Times New Roman"/>
          <w:color w:val="333333"/>
          <w:sz w:val="24"/>
          <w:szCs w:val="24"/>
          <w:lang w:eastAsia="ru-RU"/>
        </w:rPr>
        <w:t> В соответствии с пунктом 43 постановления № 1006.</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t>9</w:t>
      </w:r>
      <w:r w:rsidRPr="00283832">
        <w:rPr>
          <w:rFonts w:ascii="Times New Roman" w:eastAsia="Times New Roman" w:hAnsi="Times New Roman" w:cs="Times New Roman"/>
          <w:color w:val="333333"/>
          <w:sz w:val="24"/>
          <w:szCs w:val="24"/>
          <w:lang w:eastAsia="ru-RU"/>
        </w:rPr>
        <w:t> </w:t>
      </w:r>
      <w:proofErr w:type="gramStart"/>
      <w:r w:rsidRPr="00283832">
        <w:rPr>
          <w:rFonts w:ascii="Times New Roman" w:eastAsia="Times New Roman" w:hAnsi="Times New Roman" w:cs="Times New Roman"/>
          <w:color w:val="333333"/>
          <w:sz w:val="24"/>
          <w:szCs w:val="24"/>
          <w:lang w:eastAsia="ru-RU"/>
        </w:rPr>
        <w:t>В</w:t>
      </w:r>
      <w:proofErr w:type="gramEnd"/>
      <w:r w:rsidRPr="00283832">
        <w:rPr>
          <w:rFonts w:ascii="Times New Roman" w:eastAsia="Times New Roman" w:hAnsi="Times New Roman" w:cs="Times New Roman"/>
          <w:color w:val="333333"/>
          <w:sz w:val="24"/>
          <w:szCs w:val="24"/>
          <w:lang w:eastAsia="ru-RU"/>
        </w:rPr>
        <w:t xml:space="preserve"> соответствии пунктами 44-45 постановления № 1006.</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t>10</w:t>
      </w:r>
      <w:r w:rsidRPr="00283832">
        <w:rPr>
          <w:rFonts w:ascii="Times New Roman" w:eastAsia="Times New Roman" w:hAnsi="Times New Roman" w:cs="Times New Roman"/>
          <w:color w:val="333333"/>
          <w:sz w:val="24"/>
          <w:szCs w:val="24"/>
          <w:lang w:eastAsia="ru-RU"/>
        </w:rPr>
        <w:t> </w:t>
      </w:r>
      <w:proofErr w:type="gramStart"/>
      <w:r w:rsidRPr="00283832">
        <w:rPr>
          <w:rFonts w:ascii="Times New Roman" w:eastAsia="Times New Roman" w:hAnsi="Times New Roman" w:cs="Times New Roman"/>
          <w:color w:val="333333"/>
          <w:sz w:val="24"/>
          <w:szCs w:val="24"/>
          <w:lang w:eastAsia="ru-RU"/>
        </w:rPr>
        <w:t>В</w:t>
      </w:r>
      <w:proofErr w:type="gramEnd"/>
      <w:r w:rsidRPr="00283832">
        <w:rPr>
          <w:rFonts w:ascii="Times New Roman" w:eastAsia="Times New Roman" w:hAnsi="Times New Roman" w:cs="Times New Roman"/>
          <w:color w:val="333333"/>
          <w:sz w:val="24"/>
          <w:szCs w:val="24"/>
          <w:lang w:eastAsia="ru-RU"/>
        </w:rPr>
        <w:t xml:space="preserve"> соответствии со статьей 51 Федерального закона от 17 января 1992 г. № 2202-1 «О прокуратуре Российской Федерации» Генеральная прокуратура Российской Федерации ведет государственный единый статистический учет заявлений и сообщений о преступлениях, состоянии преступности, раскрываемости преступлений, состояния и результатов следственной работы и прокурорского надзора, а также устанавливает единый порядок формирования и представления отчетности в органах прокуратуры. Приказы Генерального прокурора Российской Федерации по вопросам указанного статистического учета обязательны для органов государственной власти. На основании пункта 1 приказа Генеральной прокуратуры Российской Федерации от 3 июля 2018 г. № 393 «Об утверждении формы федерального статистического наблюдения № 1-ФЭТ» в целях реализации полномочий Генеральной прокуратуры Российской Федерации по ведению государственного единого статистического учета в сфере правовой статистики и установления единообразного подхода к формированию статистических показателей состояния преступности в сфере экстремизма и терроризма утверждена форма федерального статистического наблюдения № 1-ФЭТ (ежемесячная) «Сведения о преступлениях террористического характера и экстремистской направленности».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Учет совершенных и предотвращенных за последние 12 месяцев террористических актов на территории субъекта Российской Федерации ведется в соответствии с совместным приказом Генеральной прокуратуры Российской Федерации, МВД России, МЧС России, Минюста России, ФСБ России, Минэкономразвития России и ФСКН России от 29 декабря 2005 г. № 39/1070/1021/253/780/353/399 «О едином учете преступлений».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t>11</w:t>
      </w:r>
      <w:r w:rsidRPr="00283832">
        <w:rPr>
          <w:rFonts w:ascii="Times New Roman" w:eastAsia="Times New Roman" w:hAnsi="Times New Roman" w:cs="Times New Roman"/>
          <w:color w:val="333333"/>
          <w:sz w:val="24"/>
          <w:szCs w:val="24"/>
          <w:lang w:eastAsia="ru-RU"/>
        </w:rPr>
        <w:t> В соответствии с пунктом 2 раздела I постановления № 1006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lastRenderedPageBreak/>
        <w:t>12</w:t>
      </w:r>
      <w:r w:rsidRPr="00283832">
        <w:rPr>
          <w:rFonts w:ascii="Times New Roman" w:eastAsia="Times New Roman" w:hAnsi="Times New Roman" w:cs="Times New Roman"/>
          <w:color w:val="333333"/>
          <w:sz w:val="24"/>
          <w:szCs w:val="24"/>
          <w:lang w:eastAsia="ru-RU"/>
        </w:rPr>
        <w:t> В соответствии с подпунктом «л» пункта 24 постановления № 1006.</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t>13</w:t>
      </w:r>
      <w:r w:rsidRPr="00283832">
        <w:rPr>
          <w:rFonts w:ascii="Times New Roman" w:eastAsia="Times New Roman" w:hAnsi="Times New Roman" w:cs="Times New Roman"/>
          <w:color w:val="333333"/>
          <w:sz w:val="24"/>
          <w:szCs w:val="24"/>
          <w:lang w:eastAsia="ru-RU"/>
        </w:rPr>
        <w:t> В соответствии с пунктом 31 постановления № 1006.</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t>14</w:t>
      </w:r>
      <w:r w:rsidRPr="00283832">
        <w:rPr>
          <w:rFonts w:ascii="Times New Roman" w:eastAsia="Times New Roman" w:hAnsi="Times New Roman" w:cs="Times New Roman"/>
          <w:color w:val="333333"/>
          <w:sz w:val="24"/>
          <w:szCs w:val="24"/>
          <w:lang w:eastAsia="ru-RU"/>
        </w:rPr>
        <w:t> Приказ МЧС России от 28 февраля 2003 г. № 105 «Об утверждении Требований по предупреждению чрезвычайных ситуаций на потенциально опасных объектах и объектах жизнеобеспечения»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t>15</w:t>
      </w:r>
      <w:r w:rsidRPr="00283832">
        <w:rPr>
          <w:rFonts w:ascii="Times New Roman" w:eastAsia="Times New Roman" w:hAnsi="Times New Roman" w:cs="Times New Roman"/>
          <w:color w:val="333333"/>
          <w:sz w:val="24"/>
          <w:szCs w:val="24"/>
          <w:lang w:eastAsia="ru-RU"/>
        </w:rPr>
        <w:t> 1. Федеральный закон от 30 декабря 2009 г. № 384-ФЗ «Технический регламент о безопасности зданий и сооружений».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2. Приказ </w:t>
      </w:r>
      <w:proofErr w:type="spellStart"/>
      <w:r w:rsidRPr="00283832">
        <w:rPr>
          <w:rFonts w:ascii="Times New Roman" w:eastAsia="Times New Roman" w:hAnsi="Times New Roman" w:cs="Times New Roman"/>
          <w:color w:val="333333"/>
          <w:sz w:val="24"/>
          <w:szCs w:val="24"/>
          <w:lang w:eastAsia="ru-RU"/>
        </w:rPr>
        <w:t>Минрегиона</w:t>
      </w:r>
      <w:proofErr w:type="spellEnd"/>
      <w:r w:rsidRPr="00283832">
        <w:rPr>
          <w:rFonts w:ascii="Times New Roman" w:eastAsia="Times New Roman" w:hAnsi="Times New Roman" w:cs="Times New Roman"/>
          <w:color w:val="333333"/>
          <w:sz w:val="24"/>
          <w:szCs w:val="24"/>
          <w:lang w:eastAsia="ru-RU"/>
        </w:rPr>
        <w:t xml:space="preserve"> России от 5 июля 2011 г. № 320 «Об утверждении свода правил «Обеспечение антитеррористической защищенности зданий и сооружений. Общие требования проектирования» (вместе с «СП 132.13330.2011. Свод правил. Обеспечение антитеррористической защищенности зданий и сооружений. Общие требования проектирования»).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3. Пункт 6.48 СП 118.13330.2012. «Свод правил. Общественные здания и сооружения. Актуализированная редакция СНиП 31-06-2009».</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4. В соответствии с пунктами 24-31 постановления № 1006.</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vertAlign w:val="superscript"/>
          <w:lang w:eastAsia="ru-RU"/>
        </w:rPr>
        <w:t>16</w:t>
      </w:r>
      <w:r w:rsidRPr="00283832">
        <w:rPr>
          <w:rFonts w:ascii="Times New Roman" w:eastAsia="Times New Roman" w:hAnsi="Times New Roman" w:cs="Times New Roman"/>
          <w:color w:val="333333"/>
          <w:sz w:val="24"/>
          <w:szCs w:val="24"/>
          <w:lang w:eastAsia="ru-RU"/>
        </w:rPr>
        <w:t> Подпункт «з» пункта 19; подпункт «з» пункта 20; подпункт «а» пункта 21.</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Приложение</w:t>
      </w:r>
    </w:p>
    <w:p w:rsidR="00283832" w:rsidRPr="00283832" w:rsidRDefault="00283832" w:rsidP="00283832">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283832">
        <w:rPr>
          <w:rFonts w:ascii="Times New Roman" w:eastAsia="Times New Roman" w:hAnsi="Times New Roman" w:cs="Times New Roman"/>
          <w:b/>
          <w:bCs/>
          <w:color w:val="333333"/>
          <w:sz w:val="24"/>
          <w:szCs w:val="24"/>
          <w:lang w:eastAsia="ru-RU"/>
        </w:rPr>
        <w:t>Образец приказа «Об обследовании и категорировании объектов (территорий) и разработке паспортов безопасности объектов (территорий)»</w:t>
      </w:r>
    </w:p>
    <w:tbl>
      <w:tblPr>
        <w:tblW w:w="0" w:type="auto"/>
        <w:tblCellMar>
          <w:top w:w="15" w:type="dxa"/>
          <w:left w:w="15" w:type="dxa"/>
          <w:bottom w:w="15" w:type="dxa"/>
          <w:right w:w="15" w:type="dxa"/>
        </w:tblCellMar>
        <w:tblLook w:val="04A0" w:firstRow="1" w:lastRow="0" w:firstColumn="1" w:lastColumn="0" w:noHBand="0" w:noVBand="1"/>
      </w:tblPr>
      <w:tblGrid>
        <w:gridCol w:w="5806"/>
        <w:gridCol w:w="3549"/>
      </w:tblGrid>
      <w:tr w:rsidR="00283832" w:rsidRPr="00283832" w:rsidTr="00283832">
        <w:tc>
          <w:tcPr>
            <w:tcW w:w="0" w:type="auto"/>
            <w:gridSpan w:val="2"/>
            <w:hideMark/>
          </w:tcPr>
          <w:p w:rsidR="00283832" w:rsidRPr="00283832" w:rsidRDefault="00283832" w:rsidP="00283832">
            <w:pPr>
              <w:spacing w:after="0" w:line="240" w:lineRule="auto"/>
              <w:jc w:val="both"/>
              <w:rPr>
                <w:rFonts w:ascii="Times New Roman" w:eastAsia="Times New Roman" w:hAnsi="Times New Roman" w:cs="Times New Roman"/>
                <w:b/>
                <w:bCs/>
                <w:sz w:val="24"/>
                <w:szCs w:val="24"/>
                <w:lang w:eastAsia="ru-RU"/>
              </w:rPr>
            </w:pPr>
            <w:r w:rsidRPr="00283832">
              <w:rPr>
                <w:rFonts w:ascii="Times New Roman" w:eastAsia="Times New Roman" w:hAnsi="Times New Roman" w:cs="Times New Roman"/>
                <w:b/>
                <w:bCs/>
                <w:sz w:val="24"/>
                <w:szCs w:val="24"/>
                <w:lang w:eastAsia="ru-RU"/>
              </w:rPr>
              <w:t>Орган власти (по подведомственности) образовательное учреждение (сокращенное наименование)    </w:t>
            </w:r>
          </w:p>
        </w:tc>
      </w:tr>
      <w:tr w:rsidR="00283832" w:rsidRPr="00283832" w:rsidTr="00283832">
        <w:tc>
          <w:tcPr>
            <w:tcW w:w="0" w:type="auto"/>
            <w:gridSpan w:val="2"/>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ПРИКАЗ</w:t>
            </w:r>
          </w:p>
        </w:tc>
      </w:tr>
      <w:tr w:rsidR="00283832" w:rsidRPr="00283832" w:rsidTr="00283832">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от “__”._________.20.... г.</w:t>
            </w:r>
          </w:p>
        </w:tc>
        <w:tc>
          <w:tcPr>
            <w:tcW w:w="0" w:type="auto"/>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№___________</w:t>
            </w:r>
          </w:p>
        </w:tc>
      </w:tr>
      <w:tr w:rsidR="00283832" w:rsidRPr="00283832" w:rsidTr="00283832">
        <w:tc>
          <w:tcPr>
            <w:tcW w:w="0" w:type="auto"/>
            <w:gridSpan w:val="2"/>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Об обследовании и категорировании объектов (территорий) и разработке паспортов безопасности объектов (территорий)</w:t>
            </w:r>
          </w:p>
        </w:tc>
      </w:tr>
    </w:tbl>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Во исполнение постановления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постановление № 1006) приказываю:</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1. Утвердить состав комиссии по обследованию и категорированию объектов (территории) образовательной организации (далее - Комиссия) согласно приложению.</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 Комиссии в период с “__” по “_</w:t>
      </w:r>
      <w:proofErr w:type="gramStart"/>
      <w:r w:rsidRPr="00283832">
        <w:rPr>
          <w:rFonts w:ascii="Times New Roman" w:eastAsia="Times New Roman" w:hAnsi="Times New Roman" w:cs="Times New Roman"/>
          <w:color w:val="333333"/>
          <w:sz w:val="24"/>
          <w:szCs w:val="24"/>
          <w:lang w:eastAsia="ru-RU"/>
        </w:rPr>
        <w:t>_”_</w:t>
      </w:r>
      <w:proofErr w:type="gramEnd"/>
      <w:r w:rsidRPr="00283832">
        <w:rPr>
          <w:rFonts w:ascii="Times New Roman" w:eastAsia="Times New Roman" w:hAnsi="Times New Roman" w:cs="Times New Roman"/>
          <w:color w:val="333333"/>
          <w:sz w:val="24"/>
          <w:szCs w:val="24"/>
          <w:lang w:eastAsia="ru-RU"/>
        </w:rPr>
        <w:t xml:space="preserve"> 20... г. провести обследование и категорирование объектов (территории) организации, находящихся по адресам:</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2.1. ___________________________________;</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2.2. ___________________________________;</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lastRenderedPageBreak/>
        <w:t>2.3. ___________________________________.</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3. Результаты обследования и категорирования по каждому объекту (территории) оформить актом обследования и категорирования объекта (территории).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4. Ведущему специалисту по безопасности Иванову И.И., руководителям объектов (территорий):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4.1. По результатам категорирования объектов (территорий) разработать паспорта безопасности объектов (территорий), согласовать с территориальным органом безопасности, территориальным органом Федеральной службы войск национальной гвардии Российской Федерации (подразделения вневедомственной охраны </w:t>
      </w:r>
      <w:proofErr w:type="spellStart"/>
      <w:r w:rsidRPr="00283832">
        <w:rPr>
          <w:rFonts w:ascii="Times New Roman" w:eastAsia="Times New Roman" w:hAnsi="Times New Roman" w:cs="Times New Roman"/>
          <w:color w:val="333333"/>
          <w:sz w:val="24"/>
          <w:szCs w:val="24"/>
          <w:lang w:eastAsia="ru-RU"/>
        </w:rPr>
        <w:t>Росгвардии</w:t>
      </w:r>
      <w:proofErr w:type="spellEnd"/>
      <w:r w:rsidRPr="00283832">
        <w:rPr>
          <w:rFonts w:ascii="Times New Roman" w:eastAsia="Times New Roman" w:hAnsi="Times New Roman" w:cs="Times New Roman"/>
          <w:color w:val="333333"/>
          <w:sz w:val="24"/>
          <w:szCs w:val="24"/>
          <w:lang w:eastAsia="ru-RU"/>
        </w:rPr>
        <w:t xml:space="preserve">), территориальным органом МЧС России, и представить на утверждение не позднее _________ </w:t>
      </w:r>
      <w:proofErr w:type="gramStart"/>
      <w:r w:rsidRPr="00283832">
        <w:rPr>
          <w:rFonts w:ascii="Times New Roman" w:eastAsia="Times New Roman" w:hAnsi="Times New Roman" w:cs="Times New Roman"/>
          <w:color w:val="333333"/>
          <w:sz w:val="24"/>
          <w:szCs w:val="24"/>
          <w:lang w:eastAsia="ru-RU"/>
        </w:rPr>
        <w:t>20....</w:t>
      </w:r>
      <w:proofErr w:type="gramEnd"/>
      <w:r w:rsidRPr="00283832">
        <w:rPr>
          <w:rFonts w:ascii="Times New Roman" w:eastAsia="Times New Roman" w:hAnsi="Times New Roman" w:cs="Times New Roman"/>
          <w:color w:val="333333"/>
          <w:sz w:val="24"/>
          <w:szCs w:val="24"/>
          <w:lang w:eastAsia="ru-RU"/>
        </w:rPr>
        <w:t xml:space="preserve"> года;</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4.2. Разработку, учет, хранение паспортов безопасности объектов, их актуализацию, ознакомление лиц с информацией, содержащихся в них, осуществлять в соответствии с приказом от “...”______ 20__ г. № ____ «О мерах по защите информации при разработке и хранении паспортов безопасности объектов в образовательной организации»;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4.3. Паспорта безопасности объектов (территорий), разработанные в соответствии с постановлением № 1006, ввести в действие с _______ </w:t>
      </w:r>
      <w:proofErr w:type="gramStart"/>
      <w:r w:rsidRPr="00283832">
        <w:rPr>
          <w:rFonts w:ascii="Times New Roman" w:eastAsia="Times New Roman" w:hAnsi="Times New Roman" w:cs="Times New Roman"/>
          <w:color w:val="333333"/>
          <w:sz w:val="24"/>
          <w:szCs w:val="24"/>
          <w:lang w:eastAsia="ru-RU"/>
        </w:rPr>
        <w:t>20....</w:t>
      </w:r>
      <w:proofErr w:type="gramEnd"/>
      <w:r w:rsidRPr="00283832">
        <w:rPr>
          <w:rFonts w:ascii="Times New Roman" w:eastAsia="Times New Roman" w:hAnsi="Times New Roman" w:cs="Times New Roman"/>
          <w:color w:val="333333"/>
          <w:sz w:val="24"/>
          <w:szCs w:val="24"/>
          <w:lang w:eastAsia="ru-RU"/>
        </w:rPr>
        <w:t xml:space="preserve"> года. Считать с этого же числа утратившими силу паспорта безопасности объектов (территорий), ранее разработанные организацией в соответствии с иными актами Правительства Российской Федерации и/или приказом от “...”_________ 20__ г. № _____ (соответствующего органа власти).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5. Ведущему специалисту по безопасности Иванову 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5.1. В течение 5 (пяти) рабочих дней с момента утверждения паспортов безопасности объектов (территорий) в установленном порядке представить в (соответствующий орган власти) необходимые документы и сведения для внесения в Реестр паспортов безопасности объектов образования, подведомственных соответствующему органу власти;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5.2. Копии (по согласованию с территориальным органом безопасности - бумажные или электронные копии) паспортов безопасности объектов (территорий) представить в территориальный орган безопасности.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6. Заведующему канцелярией Петрову С.С. с ___________ 20... г. изъять у руководителей объектов (территорий) утратившие силу паспорта безопасности объектов (территорий), организовать их архивное хранение в организации в течение 5 лет. Паспорта безопасности объектов (территорий), с момента утверждения которых прошло более 10 лет, уничтожить в установленном порядке.</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7. Считать утратившими силу .... (ранее изданные распорядительные и локальные акты организации, если требуется).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8. Настоящий приказ довести до лиц, указанных в приказе.</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9. Контроль за исполнением настоящего приказа оставляю за собой.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Приложение: состав комиссии по обследованию и категорированию объектов (территорий) образовательной организации на 1 л.</w:t>
      </w:r>
    </w:p>
    <w:tbl>
      <w:tblPr>
        <w:tblW w:w="0" w:type="auto"/>
        <w:tblCellMar>
          <w:top w:w="15" w:type="dxa"/>
          <w:left w:w="15" w:type="dxa"/>
          <w:bottom w:w="15" w:type="dxa"/>
          <w:right w:w="15" w:type="dxa"/>
        </w:tblCellMar>
        <w:tblLook w:val="04A0" w:firstRow="1" w:lastRow="0" w:firstColumn="1" w:lastColumn="0" w:noHBand="0" w:noVBand="1"/>
      </w:tblPr>
      <w:tblGrid>
        <w:gridCol w:w="1521"/>
        <w:gridCol w:w="1521"/>
      </w:tblGrid>
      <w:tr w:rsidR="00283832" w:rsidRPr="00283832" w:rsidTr="00283832">
        <w:tc>
          <w:tcPr>
            <w:tcW w:w="2500" w:type="pct"/>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lastRenderedPageBreak/>
              <w:t>Директор</w:t>
            </w:r>
          </w:p>
        </w:tc>
        <w:tc>
          <w:tcPr>
            <w:tcW w:w="2500" w:type="pct"/>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М.М. Сидоров</w:t>
            </w:r>
          </w:p>
        </w:tc>
      </w:tr>
    </w:tbl>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УТВЕРЖДАЮ</w:t>
      </w:r>
    </w:p>
    <w:tbl>
      <w:tblPr>
        <w:tblW w:w="0" w:type="auto"/>
        <w:tblCellMar>
          <w:top w:w="15" w:type="dxa"/>
          <w:left w:w="15" w:type="dxa"/>
          <w:bottom w:w="15" w:type="dxa"/>
          <w:right w:w="15" w:type="dxa"/>
        </w:tblCellMar>
        <w:tblLook w:val="04A0" w:firstRow="1" w:lastRow="0" w:firstColumn="1" w:lastColumn="0" w:noHBand="0" w:noVBand="1"/>
      </w:tblPr>
      <w:tblGrid>
        <w:gridCol w:w="3806"/>
        <w:gridCol w:w="3806"/>
      </w:tblGrid>
      <w:tr w:rsidR="00283832" w:rsidRPr="00283832" w:rsidTr="00283832">
        <w:tc>
          <w:tcPr>
            <w:tcW w:w="2500" w:type="pct"/>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Заместитель Министра просвещения</w:t>
            </w:r>
            <w:r w:rsidRPr="00283832">
              <w:rPr>
                <w:rFonts w:ascii="Times New Roman" w:eastAsia="Times New Roman" w:hAnsi="Times New Roman" w:cs="Times New Roman"/>
                <w:sz w:val="24"/>
                <w:szCs w:val="24"/>
                <w:lang w:eastAsia="ru-RU"/>
              </w:rPr>
              <w:br/>
              <w:t>Российской Федерации</w:t>
            </w:r>
          </w:p>
        </w:tc>
        <w:tc>
          <w:tcPr>
            <w:tcW w:w="2500" w:type="pct"/>
            <w:hideMark/>
          </w:tcPr>
          <w:p w:rsidR="00283832" w:rsidRPr="00283832" w:rsidRDefault="00283832" w:rsidP="00283832">
            <w:pPr>
              <w:spacing w:after="0"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t xml:space="preserve">B.C. </w:t>
            </w:r>
            <w:proofErr w:type="spellStart"/>
            <w:r w:rsidRPr="00283832">
              <w:rPr>
                <w:rFonts w:ascii="Times New Roman" w:eastAsia="Times New Roman" w:hAnsi="Times New Roman" w:cs="Times New Roman"/>
                <w:sz w:val="24"/>
                <w:szCs w:val="24"/>
                <w:lang w:eastAsia="ru-RU"/>
              </w:rPr>
              <w:t>Басюк</w:t>
            </w:r>
            <w:proofErr w:type="spellEnd"/>
          </w:p>
        </w:tc>
      </w:tr>
    </w:tbl>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“__</w:t>
      </w:r>
      <w:proofErr w:type="gramStart"/>
      <w:r w:rsidRPr="00283832">
        <w:rPr>
          <w:rFonts w:ascii="Times New Roman" w:eastAsia="Times New Roman" w:hAnsi="Times New Roman" w:cs="Times New Roman"/>
          <w:color w:val="333333"/>
          <w:sz w:val="24"/>
          <w:szCs w:val="24"/>
          <w:lang w:eastAsia="ru-RU"/>
        </w:rPr>
        <w:t>_”_</w:t>
      </w:r>
      <w:proofErr w:type="gramEnd"/>
      <w:r w:rsidRPr="00283832">
        <w:rPr>
          <w:rFonts w:ascii="Times New Roman" w:eastAsia="Times New Roman" w:hAnsi="Times New Roman" w:cs="Times New Roman"/>
          <w:color w:val="333333"/>
          <w:sz w:val="24"/>
          <w:szCs w:val="24"/>
          <w:lang w:eastAsia="ru-RU"/>
        </w:rPr>
        <w:t>______ 2020 год</w:t>
      </w:r>
    </w:p>
    <w:p w:rsidR="00283832" w:rsidRPr="00283832" w:rsidRDefault="00283832" w:rsidP="00283832">
      <w:pPr>
        <w:shd w:val="clear" w:color="auto" w:fill="FFFFFF"/>
        <w:spacing w:after="255" w:line="300" w:lineRule="atLeast"/>
        <w:jc w:val="both"/>
        <w:outlineLvl w:val="1"/>
        <w:rPr>
          <w:rFonts w:ascii="Times New Roman" w:eastAsia="Times New Roman" w:hAnsi="Times New Roman" w:cs="Times New Roman"/>
          <w:b/>
          <w:bCs/>
          <w:color w:val="4D4D4D"/>
          <w:sz w:val="24"/>
          <w:szCs w:val="24"/>
          <w:lang w:eastAsia="ru-RU"/>
        </w:rPr>
      </w:pPr>
      <w:bookmarkStart w:id="2" w:name="review"/>
      <w:bookmarkEnd w:id="2"/>
      <w:r w:rsidRPr="00283832">
        <w:rPr>
          <w:rFonts w:ascii="Times New Roman" w:eastAsia="Times New Roman" w:hAnsi="Times New Roman" w:cs="Times New Roman"/>
          <w:b/>
          <w:bCs/>
          <w:color w:val="4D4D4D"/>
          <w:sz w:val="24"/>
          <w:szCs w:val="24"/>
          <w:lang w:eastAsia="ru-RU"/>
        </w:rPr>
        <w:t>Обзор документа</w:t>
      </w:r>
    </w:p>
    <w:p w:rsidR="00283832" w:rsidRPr="00283832" w:rsidRDefault="00283832" w:rsidP="00283832">
      <w:pPr>
        <w:spacing w:before="255" w:after="255" w:line="240" w:lineRule="auto"/>
        <w:jc w:val="both"/>
        <w:rPr>
          <w:rFonts w:ascii="Times New Roman" w:eastAsia="Times New Roman" w:hAnsi="Times New Roman" w:cs="Times New Roman"/>
          <w:sz w:val="24"/>
          <w:szCs w:val="24"/>
          <w:lang w:eastAsia="ru-RU"/>
        </w:rPr>
      </w:pPr>
      <w:r w:rsidRPr="00283832">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proofErr w:type="spellStart"/>
      <w:r w:rsidRPr="00283832">
        <w:rPr>
          <w:rFonts w:ascii="Times New Roman" w:eastAsia="Times New Roman" w:hAnsi="Times New Roman" w:cs="Times New Roman"/>
          <w:color w:val="333333"/>
          <w:sz w:val="24"/>
          <w:szCs w:val="24"/>
          <w:lang w:eastAsia="ru-RU"/>
        </w:rPr>
        <w:t>Минпросвещения</w:t>
      </w:r>
      <w:proofErr w:type="spellEnd"/>
      <w:r w:rsidRPr="00283832">
        <w:rPr>
          <w:rFonts w:ascii="Times New Roman" w:eastAsia="Times New Roman" w:hAnsi="Times New Roman" w:cs="Times New Roman"/>
          <w:color w:val="333333"/>
          <w:sz w:val="24"/>
          <w:szCs w:val="24"/>
          <w:lang w:eastAsia="ru-RU"/>
        </w:rPr>
        <w:t xml:space="preserve"> разработало методические рекомендации </w:t>
      </w:r>
      <w:proofErr w:type="gramStart"/>
      <w:r w:rsidRPr="00283832">
        <w:rPr>
          <w:rFonts w:ascii="Times New Roman" w:eastAsia="Times New Roman" w:hAnsi="Times New Roman" w:cs="Times New Roman"/>
          <w:color w:val="333333"/>
          <w:sz w:val="24"/>
          <w:szCs w:val="24"/>
          <w:lang w:eastAsia="ru-RU"/>
        </w:rPr>
        <w:t>по  обеспечению</w:t>
      </w:r>
      <w:proofErr w:type="gramEnd"/>
      <w:r w:rsidRPr="00283832">
        <w:rPr>
          <w:rFonts w:ascii="Times New Roman" w:eastAsia="Times New Roman" w:hAnsi="Times New Roman" w:cs="Times New Roman"/>
          <w:color w:val="333333"/>
          <w:sz w:val="24"/>
          <w:szCs w:val="24"/>
          <w:lang w:eastAsia="ru-RU"/>
        </w:rPr>
        <w:t xml:space="preserve"> антитеррористической защищенности объектов (территорий) в своей сфере деятельности. В документе приводятся: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классификация объектов (территорий) по степени опасности;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порядок и сроки их категорирования и паспортизации;</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процедура экспертной оценки состояния антитеррористической защищенности и безопасности объектов (территорий);</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правила оформления результатов обследования;</w:t>
      </w:r>
    </w:p>
    <w:p w:rsidR="00283832" w:rsidRPr="00283832" w:rsidRDefault="00283832" w:rsidP="00283832">
      <w:pPr>
        <w:shd w:val="clear" w:color="auto" w:fill="FFFFFF"/>
        <w:spacing w:after="255" w:line="270" w:lineRule="atLeast"/>
        <w:jc w:val="both"/>
        <w:rPr>
          <w:rFonts w:ascii="Times New Roman" w:eastAsia="Times New Roman" w:hAnsi="Times New Roman" w:cs="Times New Roman"/>
          <w:color w:val="333333"/>
          <w:sz w:val="24"/>
          <w:szCs w:val="24"/>
          <w:lang w:eastAsia="ru-RU"/>
        </w:rPr>
      </w:pPr>
      <w:r w:rsidRPr="00283832">
        <w:rPr>
          <w:rFonts w:ascii="Times New Roman" w:eastAsia="Times New Roman" w:hAnsi="Times New Roman" w:cs="Times New Roman"/>
          <w:color w:val="333333"/>
          <w:sz w:val="24"/>
          <w:szCs w:val="24"/>
          <w:lang w:eastAsia="ru-RU"/>
        </w:rPr>
        <w:t xml:space="preserve">- порядок взаимодействия с органами безопасности, МВД и </w:t>
      </w:r>
      <w:proofErr w:type="spellStart"/>
      <w:r w:rsidRPr="00283832">
        <w:rPr>
          <w:rFonts w:ascii="Times New Roman" w:eastAsia="Times New Roman" w:hAnsi="Times New Roman" w:cs="Times New Roman"/>
          <w:color w:val="333333"/>
          <w:sz w:val="24"/>
          <w:szCs w:val="24"/>
          <w:lang w:eastAsia="ru-RU"/>
        </w:rPr>
        <w:t>нацгвардии</w:t>
      </w:r>
      <w:proofErr w:type="spellEnd"/>
      <w:r w:rsidRPr="00283832">
        <w:rPr>
          <w:rFonts w:ascii="Times New Roman" w:eastAsia="Times New Roman" w:hAnsi="Times New Roman" w:cs="Times New Roman"/>
          <w:color w:val="333333"/>
          <w:sz w:val="24"/>
          <w:szCs w:val="24"/>
          <w:lang w:eastAsia="ru-RU"/>
        </w:rPr>
        <w:t>.</w:t>
      </w:r>
    </w:p>
    <w:p w:rsidR="00517F15" w:rsidRPr="00283832" w:rsidRDefault="00517F15" w:rsidP="00283832">
      <w:pPr>
        <w:jc w:val="both"/>
        <w:rPr>
          <w:rFonts w:ascii="Times New Roman" w:hAnsi="Times New Roman" w:cs="Times New Roman"/>
          <w:sz w:val="24"/>
          <w:szCs w:val="24"/>
        </w:rPr>
      </w:pPr>
    </w:p>
    <w:sectPr w:rsidR="00517F15" w:rsidRPr="002838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832"/>
    <w:rsid w:val="00283832"/>
    <w:rsid w:val="00517F15"/>
    <w:rsid w:val="00E02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649C1"/>
  <w15:chartTrackingRefBased/>
  <w15:docId w15:val="{FBD1DD79-8B59-41E2-B4D2-E4322DDE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249094">
      <w:bodyDiv w:val="1"/>
      <w:marLeft w:val="0"/>
      <w:marRight w:val="0"/>
      <w:marTop w:val="0"/>
      <w:marBottom w:val="0"/>
      <w:divBdr>
        <w:top w:val="none" w:sz="0" w:space="0" w:color="auto"/>
        <w:left w:val="none" w:sz="0" w:space="0" w:color="auto"/>
        <w:bottom w:val="none" w:sz="0" w:space="0" w:color="auto"/>
        <w:right w:val="none" w:sz="0" w:space="0" w:color="auto"/>
      </w:divBdr>
      <w:divsChild>
        <w:div w:id="1603487221">
          <w:marLeft w:val="0"/>
          <w:marRight w:val="0"/>
          <w:marTop w:val="0"/>
          <w:marBottom w:val="180"/>
          <w:divBdr>
            <w:top w:val="none" w:sz="0" w:space="0" w:color="auto"/>
            <w:left w:val="none" w:sz="0" w:space="0" w:color="auto"/>
            <w:bottom w:val="none" w:sz="0" w:space="0" w:color="auto"/>
            <w:right w:val="none" w:sz="0" w:space="0" w:color="auto"/>
          </w:divBdr>
        </w:div>
        <w:div w:id="885797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472690/" TargetMode="External"/><Relationship Id="rId13" Type="http://schemas.openxmlformats.org/officeDocument/2006/relationships/hyperlink" Target="https://www.garant.ru/products/ipo/prime/doc/73472690/" TargetMode="External"/><Relationship Id="rId18" Type="http://schemas.openxmlformats.org/officeDocument/2006/relationships/hyperlink" Target="https://www.garant.ru/products/ipo/prime/doc/73472690/"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garant.ru/products/ipo/prime/doc/73472690/" TargetMode="External"/><Relationship Id="rId7" Type="http://schemas.openxmlformats.org/officeDocument/2006/relationships/hyperlink" Target="https://www.garant.ru/products/ipo/prime/doc/73472690/" TargetMode="External"/><Relationship Id="rId12" Type="http://schemas.openxmlformats.org/officeDocument/2006/relationships/hyperlink" Target="https://www.garant.ru/products/ipo/prime/doc/73472690/" TargetMode="External"/><Relationship Id="rId17" Type="http://schemas.openxmlformats.org/officeDocument/2006/relationships/hyperlink" Target="https://www.garant.ru/products/ipo/prime/doc/73472690/"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garant.ru/products/ipo/prime/doc/73472690/" TargetMode="External"/><Relationship Id="rId20" Type="http://schemas.openxmlformats.org/officeDocument/2006/relationships/hyperlink" Target="https://www.garant.ru/products/ipo/prime/doc/73472690/" TargetMode="External"/><Relationship Id="rId1" Type="http://schemas.openxmlformats.org/officeDocument/2006/relationships/styles" Target="styles.xml"/><Relationship Id="rId6" Type="http://schemas.openxmlformats.org/officeDocument/2006/relationships/hyperlink" Target="https://www.garant.ru/products/ipo/prime/doc/73472690/" TargetMode="External"/><Relationship Id="rId11" Type="http://schemas.openxmlformats.org/officeDocument/2006/relationships/hyperlink" Target="https://www.garant.ru/products/ipo/prime/doc/73472690/" TargetMode="External"/><Relationship Id="rId24" Type="http://schemas.openxmlformats.org/officeDocument/2006/relationships/hyperlink" Target="https://www.garant.ru/products/ipo/prime/doc/73472690/" TargetMode="External"/><Relationship Id="rId5" Type="http://schemas.openxmlformats.org/officeDocument/2006/relationships/hyperlink" Target="https://www.garant.ru/products/ipo/prime/doc/73472690/" TargetMode="External"/><Relationship Id="rId15" Type="http://schemas.openxmlformats.org/officeDocument/2006/relationships/hyperlink" Target="https://www.garant.ru/products/ipo/prime/doc/73472690/" TargetMode="External"/><Relationship Id="rId23" Type="http://schemas.openxmlformats.org/officeDocument/2006/relationships/hyperlink" Target="https://www.garant.ru/products/ipo/prime/doc/73472690/" TargetMode="External"/><Relationship Id="rId10" Type="http://schemas.openxmlformats.org/officeDocument/2006/relationships/hyperlink" Target="https://www.garant.ru/products/ipo/prime/doc/73472690/" TargetMode="External"/><Relationship Id="rId19" Type="http://schemas.openxmlformats.org/officeDocument/2006/relationships/hyperlink" Target="https://www.garant.ru/products/ipo/prime/doc/73472690/" TargetMode="External"/><Relationship Id="rId4" Type="http://schemas.openxmlformats.org/officeDocument/2006/relationships/hyperlink" Target="https://www.garant.ru/products/ipo/prime/doc/73472690/" TargetMode="External"/><Relationship Id="rId9" Type="http://schemas.openxmlformats.org/officeDocument/2006/relationships/hyperlink" Target="https://www.garant.ru/products/ipo/prime/doc/73472690/" TargetMode="External"/><Relationship Id="rId14" Type="http://schemas.openxmlformats.org/officeDocument/2006/relationships/hyperlink" Target="https://www.garant.ru/products/ipo/prime/doc/73472690/" TargetMode="External"/><Relationship Id="rId22" Type="http://schemas.openxmlformats.org/officeDocument/2006/relationships/hyperlink" Target="https://www.garant.ru/products/ipo/prime/doc/734726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9457</Words>
  <Characters>53909</Characters>
  <Application>Microsoft Office Word</Application>
  <DocSecurity>0</DocSecurity>
  <Lines>449</Lines>
  <Paragraphs>126</Paragraphs>
  <ScaleCrop>false</ScaleCrop>
  <Company>Microsoft</Company>
  <LinksUpToDate>false</LinksUpToDate>
  <CharactersWithSpaces>63240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камаля</dc:creator>
  <cp:keywords/>
  <dc:description/>
  <cp:lastModifiedBy>камаля</cp:lastModifiedBy>
  <cp:revision>1</cp:revision>
  <dcterms:created xsi:type="dcterms:W3CDTF">2020-09-30T07:04:00Z</dcterms:created>
  <dcterms:modified xsi:type="dcterms:W3CDTF">2020-09-30T07:06:00Z</dcterms:modified>
</cp:coreProperties>
</file>