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6A" w:rsidRDefault="00002C6A" w:rsidP="00002C6A">
      <w:pPr>
        <w:spacing w:after="0"/>
        <w:jc w:val="center"/>
      </w:pPr>
      <w:r>
        <w:t>О введении учебного курса ОРКСЭ</w:t>
      </w:r>
    </w:p>
    <w:p w:rsidR="00002C6A" w:rsidRDefault="00002C6A" w:rsidP="00002C6A">
      <w:pPr>
        <w:spacing w:after="0"/>
        <w:jc w:val="center"/>
      </w:pPr>
    </w:p>
    <w:p w:rsidR="00002C6A" w:rsidRDefault="00002C6A" w:rsidP="00002C6A">
      <w:pPr>
        <w:spacing w:after="0"/>
        <w:jc w:val="center"/>
      </w:pPr>
      <w:r>
        <w:t>Министерство образования и науки Российской Федерации</w:t>
      </w:r>
    </w:p>
    <w:p w:rsidR="00002C6A" w:rsidRDefault="00002C6A" w:rsidP="00002C6A">
      <w:pPr>
        <w:spacing w:after="0"/>
        <w:jc w:val="center"/>
      </w:pPr>
      <w:r>
        <w:t>ДЕПАРТАМЕНТ ГОСУДАРСТВЕННОЙ ПОЛИТИКИ В СФЕРЕ ОБЩЕГО ОБРАЗОВАНИЯ</w:t>
      </w:r>
    </w:p>
    <w:p w:rsidR="00002C6A" w:rsidRDefault="00002C6A" w:rsidP="00002C6A">
      <w:pPr>
        <w:spacing w:after="0"/>
        <w:jc w:val="center"/>
      </w:pPr>
    </w:p>
    <w:p w:rsidR="00002C6A" w:rsidRDefault="00002C6A" w:rsidP="00002C6A">
      <w:pPr>
        <w:spacing w:after="0"/>
        <w:jc w:val="center"/>
      </w:pPr>
      <w:r>
        <w:t>ПИСЬМО</w:t>
      </w:r>
    </w:p>
    <w:p w:rsidR="00002C6A" w:rsidRDefault="00002C6A" w:rsidP="00002C6A">
      <w:pPr>
        <w:spacing w:after="0"/>
        <w:jc w:val="center"/>
      </w:pPr>
    </w:p>
    <w:p w:rsidR="00002C6A" w:rsidRDefault="00002C6A" w:rsidP="00002C6A">
      <w:pPr>
        <w:spacing w:after="0"/>
        <w:jc w:val="center"/>
      </w:pPr>
      <w:r>
        <w:t>от 22 августа 2012 года N 08-250</w:t>
      </w:r>
    </w:p>
    <w:p w:rsidR="00002C6A" w:rsidRDefault="00002C6A" w:rsidP="00002C6A">
      <w:pPr>
        <w:spacing w:after="0"/>
        <w:jc w:val="center"/>
      </w:pPr>
    </w:p>
    <w:p w:rsidR="00002C6A" w:rsidRDefault="00002C6A" w:rsidP="00002C6A">
      <w:pPr>
        <w:spacing w:after="0"/>
        <w:jc w:val="center"/>
      </w:pPr>
      <w:r>
        <w:t>О введении учебного курса ОРКСЭ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 xml:space="preserve">Департамент государственной политики в сфере общего образования </w:t>
      </w:r>
      <w:proofErr w:type="spellStart"/>
      <w:r>
        <w:t>Минобрнауки</w:t>
      </w:r>
      <w:proofErr w:type="spellEnd"/>
      <w:r>
        <w:t xml:space="preserve"> России направляет для использования в работе инструктивно-нормативные материалы и методические рекомендации "Об обучении основам религиозных культур и светской этики в общеобразовательных учреждениях Российской Федерации" для учителей и организаторов введения курса, подготовленные по итогам семинара - совещания представителей органов исполнительной власти субъектов Российской Федерации, осуществляющих управление в сфере образования.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right"/>
      </w:pPr>
      <w:r>
        <w:t>Директор Департамента</w:t>
      </w:r>
    </w:p>
    <w:p w:rsidR="00002C6A" w:rsidRDefault="00002C6A" w:rsidP="00002C6A">
      <w:pPr>
        <w:spacing w:after="0"/>
        <w:jc w:val="right"/>
      </w:pPr>
      <w:proofErr w:type="spellStart"/>
      <w:r>
        <w:t>Е.Л.Низиенко</w:t>
      </w:r>
      <w:proofErr w:type="spellEnd"/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center"/>
      </w:pPr>
      <w:r>
        <w:t>Приложение. Инструктивно-нормативное письмо "Об обучении основам религиозных культур и светской этики (ОРКСЭ) в общеобразовательных учреждениях Российской Федерации" для учителей и организаторов введения курса</w:t>
      </w:r>
    </w:p>
    <w:p w:rsidR="00002C6A" w:rsidRDefault="00002C6A" w:rsidP="00002C6A">
      <w:pPr>
        <w:spacing w:after="0"/>
        <w:jc w:val="right"/>
      </w:pPr>
      <w:bookmarkStart w:id="0" w:name="_GoBack"/>
      <w:bookmarkEnd w:id="0"/>
      <w:r>
        <w:t>Приложение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Настоящие материалы подготовлены с целью оказания методической помощи по подготовке и практической организации образовательного процесса в рамках комплексного учебного курса для общеобразовательных учреждений "Основы религиозных культур и светской этики", включающего основы православной культуры, основы исламской культуры, основы буддийской культуры, основы иудейской культуры, основы мировых религиозных культур, основы светской этики (далее - ОРКСЭ).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Нормативно-правовая основа преподавания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Преподавание ОРКСЭ в государственных и муниципальных общеобразовательных учреждениях осуществляется в соответствии с нормами законодательства Российской Федерации: Конституцией Российской Федерации, Законами Российской Федерации "Об образовании", "Об основных гарантиях прав ребенка в Российской Федерации"; "О свободе совести и религиозных объединениях".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Знакомство в государственных и муниципальных общеобразовательных учреждениях с основами религиозных культур и светской этики по выбору семьи школьника соответствует принципам свободы совести и вероисповедания, учета разнообразия мировоззренческих подходов в содержании образования, содействия реализации права обучающихся на свободный выбор мнений и убеждений (п.4 ст.14 Закона Российской Федерации "Об образовании").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lastRenderedPageBreak/>
        <w:t xml:space="preserve">В соответствии с конституционными нормами о запрете установления государственной или обязательной </w:t>
      </w:r>
      <w:proofErr w:type="gramStart"/>
      <w:r>
        <w:t>идеологии</w:t>
      </w:r>
      <w:proofErr w:type="gramEnd"/>
      <w:r>
        <w:t xml:space="preserve"> или религии (статьи 13, 14 Конституции Российской Федерации) изучение ОРКСЭ проводится по свободному выбору родителей (законных представителей) несовершеннолетних обучающихся. Органы, осуществляющие управление в сфере образования, </w:t>
      </w:r>
      <w:proofErr w:type="gramStart"/>
      <w:r>
        <w:t>в рамках</w:t>
      </w:r>
      <w:proofErr w:type="gramEnd"/>
      <w:r>
        <w:t xml:space="preserve"> установленных законом правовых норм взаимодействуют с традиционными религиозными организациями по вопросам изучения ОРКСЭ, включая вопросы методического сопровождения и подготовки учителей, посредством привлечения их представителей в соответствующие рабочие и координационные структуры.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В рамках преподавания ОРКСЭ не предусматривается обучение религии. Под обучением религии понимается подготовка обучающихся к участию в богослужениях, обучение религиозной практике в религиозной общине. В Российской Федерации законодательно закреплено право родителей обучать детей религии в государственных и муниципальных образовательных учреждениях вне основной образовательной программы общего образования (статья 5 Федерального закона "О свободе совести и религиозных объединениях", далее - Закон). Такое обучение может проводить только религиозная организация, условия организации обучения религии в государственных и муниципальных образовательных учреждениях установлены приказом Минобразования России от 1 июля 2003 года N 2833 "О предоставлении государственными и муниципальными образовательными учреждениями религиозным организациям возможности обучать детей религии вне рамок образовательных программ".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В проект Федерального Закона "Об образовании в Российской Федерации" (далее - проект ФЗ "Об образовании в РФ) включена статья 90 "Особенности изучения основ духовно-нравственной культуры народов Российской Федерации. Особенности получения теологического и религиозного образования".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Указанная статья направлена, в частности, на правовое регулирование образовательной деятельности по преподаванию религиозных культур и светской этики.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Распоряжением Правительства Российской Федерации от 28 января 2012 года N 84-р "Об утверждении плана мероприятий по введению с 2012/13 учебного года во всех субъектах Российской Федерации комплексного учебного курса для общеобразовательных учреждений "Основы религиозных культур и светской этики" зафиксирована позиция о реализации в общеобразовательных учреждениях указанного комплексного учебного курса.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Требования к условиям и результатам преподавания основ религиозных культур и светской этики по выбору семьи школьника определяются Федеральными государственными образовательными стандартами (ФГОС) в рамках новой предметной области "Основы духовно-нравственной культуры народов России" с учетом возможных изменений, связанных с принятыми решениями о преподавании ОРКСЭ в 2012-2013 учебном году в 4 классах общеобразовательных учреждений.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 xml:space="preserve">С целью совершенствования нормативной базы в условиях реализации введенных норм приказом </w:t>
      </w:r>
      <w:proofErr w:type="spellStart"/>
      <w:r>
        <w:t>Минобрнауки</w:t>
      </w:r>
      <w:proofErr w:type="spellEnd"/>
      <w:r>
        <w:t xml:space="preserve"> России от 31 января 2012 года N 69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года N 1089" внесены изменения в федеральный компонент государственных образовательных стандартов: утвержден стандарт начального общего образования по комплексному курсу "Основы религиозных культур и светской этики".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1 февраля 2012 года N 74 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N 1312" внесены изменения в федеральный базисный учебный план (вступают в силу с 1 сентября 2012 года) в части введения курса "Основы религиозных культур и светской этики" во всех общеобразовательных учреждениях с 1 сентября 2012 года - 34 учебных часа в год в 4 классах.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Цель и задачи, учебно-методическое обеспечение курса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Основными задачами ОРКСЭ являются: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 xml:space="preserve">развитие </w:t>
      </w:r>
      <w:proofErr w:type="gramStart"/>
      <w:r>
        <w:t>представлений</w:t>
      </w:r>
      <w:proofErr w:type="gramEnd"/>
      <w:r>
        <w:t xml:space="preserve"> обучающихся о значении нравственных норм и ценностей в жизни личности, семьи, общества;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учетом мировоззренческих и культурных особенностей и потребностей семьи;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 xml:space="preserve">развитие </w:t>
      </w:r>
      <w:proofErr w:type="gramStart"/>
      <w:r>
        <w:t>способностей</w:t>
      </w:r>
      <w:proofErr w:type="gramEnd"/>
      <w:r>
        <w:t xml:space="preserve"> обучающихся к общению в </w:t>
      </w:r>
      <w:proofErr w:type="spellStart"/>
      <w:r>
        <w:t>полиэтничной</w:t>
      </w:r>
      <w:proofErr w:type="spellEnd"/>
      <w:r>
        <w:t xml:space="preserve">, </w:t>
      </w:r>
      <w:proofErr w:type="spellStart"/>
      <w:r>
        <w:t>разномировоззренческой</w:t>
      </w:r>
      <w:proofErr w:type="spellEnd"/>
      <w:r>
        <w:t xml:space="preserve"> и многоконфессиональной среде на основе взаимного уважения и диалога.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В образовательном процессе с целью преподавания указанного комплексного учебного курса используются учебники и учебные пособия, включенные в Федеральный перечень учебников на 2012-2013 учебный год.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Для дальнейшего совершенствования методики преподавания ОРКСЭ создано Методическое объединение по ОРКСЭ при МКС. Его основными задачами являются: проведение экспертизы учебно-методических материалов ОРКСЭ, разрабатываемых в регионах; научно-методическое обеспечение ОРКСЭ.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Апробация ОРКСЭ в 2009-2011 годах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Апробация комплексного учебного курса ОРКСЭ осуществлялась в 21 субъекте Российской Федерации во исполнение поручения Президента Российской Федерации от 2 августа 2009 года N Пр-2009 и в соответствии с планом мероприятий по апробации ОРКСЭ в 2009-2011 годах, утвержденного распоряжением Правительства Российской Федерации от 29 октября 2009 года N 1578-р. Координацию работы по подготовке к введению комплексного учебного курса ОРКСЭ в 9980 общеобразовательных школах в 21 субъекте Российской Федерации осуществлял Межведомственный координационный совет по реализации плана мероприятий по апробации в 2009-2011 годах комплексного учебного курса для общеобразовательных учреждений "Основы религиозных культур и светской этики" (далее - МКС).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Результаты двухлетней апробации комплексного учебного курса ОРКСЭ свидетельствуют о его педагогической эффективности, значительном влиянии на нравственное состояние обучающихся, их отношения с родителями (законными представителями). Введение ОРКСЭ было поддержано учителями, руководителями школ, обучающимися и их родителями, общественностью. 88% родителей, 94% учителей, 93% руководителей школ, 91% представителей органов исполнительной власти положительно отнеслись к введению ОРКСЭ. ОРКСЭ формирует у обучающихся культуру межнационального и межконфессионального общения, уважительное отношение к культурным, религиозным традициям народов России, развивает интерес к морально-нравственным аспектам социальной жизни человека.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Информационное обеспечение преподавания ОРКСЭ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lastRenderedPageBreak/>
        <w:t>С целью обеспечения учителя необходимой информацией для успешного преподавания подготовлены: книга для учителя; справочные материалы для общеобразовательных учреждений; книга для родителей.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 xml:space="preserve">Академией повышения квалификации и профессиональной переподготовки работников образования (АПК и ППРО) при участии </w:t>
      </w:r>
      <w:proofErr w:type="spellStart"/>
      <w:r>
        <w:t>Минобрнауки</w:t>
      </w:r>
      <w:proofErr w:type="spellEnd"/>
      <w:r>
        <w:t xml:space="preserve"> России создан специализированный портал: www.orkce.org, который предназначен для оказания консультационной и информационной поддержки введения курса ОРКСЭ, для обмена методическими, технологическими и содержательными ресурсами, которые создаются в ходе введения курса, или были созданы ранее всеми его участниками (школьными, учителями, преподавателями-тренерами, </w:t>
      </w:r>
      <w:proofErr w:type="spellStart"/>
      <w:r>
        <w:t>тьюторами</w:t>
      </w:r>
      <w:proofErr w:type="spellEnd"/>
      <w:r>
        <w:t>, консультантами и экспертами).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Информация на портале размещена в следующих разделах: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"Нормативные материалы",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 xml:space="preserve">- "Методический кабинет преподавателя-тренера и </w:t>
      </w:r>
      <w:proofErr w:type="spellStart"/>
      <w:r>
        <w:t>тьютора</w:t>
      </w:r>
      <w:proofErr w:type="spellEnd"/>
      <w:r>
        <w:t>",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"Новости и СМИ об ОРКСЭ",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"Региональный опыт",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"Обратная связь".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Раздел сайта "Нормативные материалы"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 xml:space="preserve">Предназначен для ознакомления с информацией по нормативно-правовым материалам, содержащим постановления Правительства, определяющие ход апробации и внедрения ОРКСЭ в образовательный процесс школы; протоколы заседания межведомственных и межрегиональных комиссий, определяющих стратегические задачи разработки курса ОРКСЭ и его апробацию, введение, приказы и другие нормативные акты, издаваемые </w:t>
      </w:r>
      <w:proofErr w:type="spellStart"/>
      <w:r>
        <w:t>Минобрнауки</w:t>
      </w:r>
      <w:proofErr w:type="spellEnd"/>
      <w:r>
        <w:t xml:space="preserve"> России, АПК и ППРО в целях регламентирования процессов разработки и проведения мероприятий, связанных с ОРКСЭ.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Встроенная лента аннотированного меню содержит список документов типа "блог" (первые сверху).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На странице документа имеется ссылка на прикрепленный файл документа для скачивания.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 xml:space="preserve">Раздел сайта "Методический кабинет преподавателя-тренера и </w:t>
      </w:r>
      <w:proofErr w:type="spellStart"/>
      <w:r>
        <w:t>тьютора</w:t>
      </w:r>
      <w:proofErr w:type="spellEnd"/>
      <w:r>
        <w:t>"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 xml:space="preserve">Предназначен для ознакомления с информацией по методическим материалам, включающим методические разработки отдельных тем для преподавателей-тренеров и </w:t>
      </w:r>
      <w:proofErr w:type="spellStart"/>
      <w:r>
        <w:t>тьюторов</w:t>
      </w:r>
      <w:proofErr w:type="spellEnd"/>
      <w:r>
        <w:t>; комплексные и тематические методические разработки, которые адресованы, как преподавателям-тренерам, так и учителям, которые преподают, или будут преподавать ОРКСЭ; модельные презентации проектов, которые могут быть использованы в качестве образцов в ходе организации проектной работы с учителями; дидактические раздаточные и другие материалы, используя которые преподаватель-тренер или учитель уточняет методику проведения учебных занятий в рамках подготовки к введению курса ОРКСЭ и школьных уроков.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Любой файл можно скачать с сайта, а также имеется возможность добавлять комментарии зарегистрированным пользователям сайта ОРКСЭ.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Раздел сайта "Новости и СМИ об ОРКСЭ"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lastRenderedPageBreak/>
        <w:t>Предназначен для ознакомления с новостной информацией по тематике проекта. Встроенная новостная лента содержит список документов типа "блог" (последние сверху), данных в аннотированном виде. Каждый документ имеет ссылку "подробнее..." на открытие страницы с полной информацией по документу.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На странице документа, имеется возможность добавлять комментарии зарегистрированным пользователям сайта ОРКСЭ в специальной форме "Отправить комментарий".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Раздел сайта "Региональный опыт"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 xml:space="preserve">Предназначен для ознакомления с информацией: новости, оперативная информация о работе в регионах - участниках апробации 2009-2011 годов, опыт </w:t>
      </w:r>
      <w:proofErr w:type="spellStart"/>
      <w:r>
        <w:t>стажировочных</w:t>
      </w:r>
      <w:proofErr w:type="spellEnd"/>
      <w:r>
        <w:t xml:space="preserve"> площадок, материалы для экспертов, презентации проектов, положительный опыт апробации и успешного введения курса в штатном режиме и прочее.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Для обмена мнениями на портале располагается форум. Форумы позволяют пользователям портала обсуждать друг с другом темы, обеспечивая архивирование сеансов для получения последующих справок. Пункт меню "Создать содержимое" в меню модераторов и администраторов создает исходное сообщение для новой тематической дискуссии.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Тематическая дискуссия происходит в том случае, если люди оставляют комментарии по заявленной теме форума (или комментарии на другие комментарии в пределах этой темы). Тема форума содержится в форуме, который может хранить много подобных или связанных тем.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Раздел сайта "Обратная связь"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Раздел "Обратная связь" предназначен для обратной экстренной связи с разработчиками портала и содержит форму для отправки сообщений администратору сайта.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Возможность комментирования предоставляется только зарегистрированным пользователям. На сайте, в правом верхнем углу, есть кнопка "Регистрация" с пошаговой инструкцией для регистрации.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Практические разработки учителей и электронные образовательные ресурсы по тематике курса также размещаются на сайтах: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Федеральный центр информационно-образовательных ресурсов http://fcior.edu.ru;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Единая коллекция цифровых образовательных ресурсов - http://school-collection.edu.ru.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Дополнительные материалы по вопросам преподавания религиозных культур, этики, сравнительного религиоведения также можно найти на тематических интернет-сайтах: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Электронная гуманитарная библиотека - www.gumfak.ru: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Государственный музей истории религии - www.gmir.ru.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 xml:space="preserve">Информация о религиозных организациях, по участию религиозных организаций в реализации ОРКСЭ размещена на следующих </w:t>
      </w:r>
      <w:proofErr w:type="spellStart"/>
      <w:r>
        <w:t>интернет-ресурсах</w:t>
      </w:r>
      <w:proofErr w:type="spellEnd"/>
      <w:r>
        <w:t>: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 xml:space="preserve">http://www.patriarchia.ru/ Официальный сайт Русской Православной Церкви (Московский Патриархат), http://www.otdelro.ru/ Отдел религиозного образования и </w:t>
      </w:r>
      <w:proofErr w:type="spellStart"/>
      <w:r>
        <w:t>катехизации</w:t>
      </w:r>
      <w:proofErr w:type="spellEnd"/>
      <w:r>
        <w:t xml:space="preserve"> РПЦ;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lastRenderedPageBreak/>
        <w:t>http://www.muslim.ru Совет муфтиев России;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http://www.buddhism.ru Российская ассоциация буддистов;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http://www.feor.ru/ Федерация еврейских общин России.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Основные ресурсы сети общественного и правового характера, на которых могут обсуждаться важные вопросы в связи с апробацией комплексного курса: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сайт Общественной палаты - http://www.oprf.ru;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сайт Уполномоченного по правам человека в Российской Федерации - http://www.ombudsman.gov.ru (и соответствующие сайты уполномоченных по правам человека в субъектах Российской Федерации).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Методические рекомендации по организации изучения в 4-х классах комплексного учебного курса "Основы религиозных культур и светской этики"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 xml:space="preserve">Вопросы организации обучения по курсу ОРКСЭ в 2009-2011 годах, в том числе по теме организации взаимодействия с религиозными организациями, представлены в подготовленных в этот период информационно-методических материалах - письмо </w:t>
      </w:r>
      <w:proofErr w:type="spellStart"/>
      <w:r>
        <w:t>Минобрнауки</w:t>
      </w:r>
      <w:proofErr w:type="spellEnd"/>
      <w:r>
        <w:t xml:space="preserve"> России руководителям органов исполнительной власти субъектов Российской Федерации, осуществляющим управление в сфере образования "Методические материалы для учителей и организаторов введения комплексного учебного курса "Основы религиозных культур и светской этики" в субъектах Российской Федерации" от 8 июля 2011 года N МД-883/03.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С 2012-2013 учебного года в соответствии с распоряжением Правительства Российской Федерации от 28 января 2012 года N 84-р преподавание комплексного учебного курса ОРКСЭ вводится во всех 4-х классах государственных и муниципальных общеобразовательных учреждений Российской Федерации.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Основной методологический принцип реализации ОРКСЭ -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 и свободах человека и гражданина в Российской Федерации. В контексте учебно-методического обеспечения преподавания ОРКСЭ культура понимается как духовное и материальное богатство, воплощённое в образе жизни народов России, российских религий, российского общества.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Важно, чтобы учитель по любому из модулей ОРКСЭ понимал цели изучения основ религиозных культур и светской этики в общеобразовательной школе, содержание курса, подходы к преподаванию религиозных культур, не нарушая при этом принципов научности, мировоззренческого плюрализма, лежащих в основе современного школьного обучения.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 xml:space="preserve">Концепция построения модулей курса ОРКСЭ, комплексное освещение исторических, культурологических и нравственных аспектов каждой религии и этики базируются на принципе общеобразовательного, светского характера курса. Все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должно обеспечить образовательный процесс в границах учебного курса, а также в системе содержательных, понятийных, ценностно-смысловых связей данного курса с другими гуманитарными предметами начальной и основной школы. Несмотря на различное содержание учебного материала каждого модуля, сохранено их методологическое, структурное, методическое и дидактическое единство. Оно обеспечивается "Требованиями к уровню подготовки оканчивающих начальную школу" (приказ </w:t>
      </w:r>
      <w:proofErr w:type="spellStart"/>
      <w:r>
        <w:t>Минобрнауки</w:t>
      </w:r>
      <w:proofErr w:type="spellEnd"/>
      <w:r>
        <w:t xml:space="preserve"> России от 31.01.2012 N 69):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lastRenderedPageBreak/>
        <w:t xml:space="preserve">В результате изучения комплексного учебного курса "Основы религиозных культур и светской этики" ученик должен: 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знать/понимать: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основные понятия религиозных культур;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историю возникновения религиозных культур;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историю развития различных религиозных культур в истории России;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особенности и традиции религий;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 xml:space="preserve">- описание основных содержательных составляющих священных книг, сооружений, праздников и святынь. 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уметь: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описывать различные явления религиозных традиций и культур;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устанавливать взаимосвязь между религиозной культурой и поведением людей;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излагать свое мнение по поводу значения религиозной культуры (культур) в жизни людей и общества;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соотносить нравственные формы поведения с нормами религиозной культуры;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строить толерантное отношение с представителями разных мировоззрений и культурных традиций;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осуществлять поиск необходимой информации для выполнения заданий;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участвовать в диспутах: слушать собеседника и излагать свое мнение;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 xml:space="preserve">- готовить сообщения по выбранным темам. 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Программы модулей учебного курса ОРКСЭ дополнены сведениями по ознакомлению с другими религиозными культурами. В ситуации, когда класс делится на группы, изучающие разные модули курса, следует организовать учебное взаимодействие между ними. На первом, общем для всех модулей уроке, определяются общие цели и задачи изучения курса, стратегии межмодульного взаимодействия. На уроках 31-34 происходит знакомство с содержанием других модулей, а также презентация учебных проектов на тему "Диалог культур во имя гражданского мира и согласия (народное творчество, стихи, песни, кухня народов России и т.д.), подготовка которых предполагает взаимодействие учащихся из разных групп (модулей курса). Кроме того, часть времени повторительно-обобщающих уроков можно посвятить обзорно-ознакомительному изучению отдельных ключевых тем, включенных во все модули. Например, "Культура и религия", "Священные тексты", "Золотое правило нравственности", "Милосердие", "Семья", "Добро и зло", "Календарь и праздники", "Священные сооружения", "Долг и добродетель, свобода и ответственность", "Искусство", "Отношение к природе" и т.д.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Личностная мировоззренческая позиция самого педагога не должна быть доминирующей в преподавании, она должна строиться как позиция диалога, уважительного отношения к мировоззрению другого, позиция "</w:t>
      </w:r>
      <w:proofErr w:type="spellStart"/>
      <w:r>
        <w:t>недавления</w:t>
      </w:r>
      <w:proofErr w:type="spellEnd"/>
      <w:r>
        <w:t>", "</w:t>
      </w:r>
      <w:proofErr w:type="spellStart"/>
      <w:r>
        <w:t>ненавязывания</w:t>
      </w:r>
      <w:proofErr w:type="spellEnd"/>
      <w:r>
        <w:t>" своего мировоззрения, уважения и обеспечения мировоззренческого и культурного выбора, образовательного заказа семьи в преподавании ОРКСЭ.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 xml:space="preserve">Важным условием функционирования образовательной среды является использование учителем интерактивных (диалоговых) методов работы, исключающее монолог учителя. Под ними подразумевают такие </w:t>
      </w:r>
      <w:r>
        <w:lastRenderedPageBreak/>
        <w:t>методы, в которых взаимодействие между участниками диалога рассматриваются как важнейший образовательный ресурс, позволяющий повысить развивающий потенциал процесса обучения: беседы, обсуждение, дискуссии, диспуты, дилеммы, различные игровые типологии. Не менее важную учебную роль может выполнить использование на уроках выдержек из биографий религиозных деятелей, литературных произведений на религиозные сюжеты, трудов учёных по изучаемым вопросам, статьи и книги глав и авторитетных деятелей соответствующих конфессий; репродукции, макеты культовых сооружений, видеозаписи познавательных передач, развивающие учебные игры, сборники познавательных задач и викторины на электронных носителях, альбомы любительских фотографий, анкетирование.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Подбирая необходимые материалы, учитель ориентируется на ожидаемые результаты, которые проверяются им в процессе диалога с учащимися на уроке, взаимодействия во внеурочное время, в фиксации динамики их повседневного поведения. При адекватном наполнении и функционировании образовательной среды учитель вправе ожидать следующих результатов, которые составляют важную часть диалоговых межконфессиональных компетенций личности: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понимание учащимися того, что конфессиональное разнообразие является непреходящей ценностью, залогом устойчивого развития человечества, что его уважение является фактором развития демократических и гражданско-правовых основ жизни российского общества;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понимание учащимися, что их поведенческие модели - одни из равноправных моделей поведения, в основе которых лежат некоторые этно-конфессиональные принципы; носители различных моделей поведения должны взаимодействовать между собой на основе "золотого правила нравственности": не делай другому того, чего не желаешь себе;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потребность в общении с представителем иной религиозно-культурной традиции, стремление интегрировать усилия в решении общих социально значимых задач;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мотивация учащихся к осмыслению неожиданных для них поведенческих реакций, рассмотрение их в контексте ценностей, символов и смыслов породившей их религиозно-культурной традиции;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стремление предотвращать и умение избегать конфликтных ситуаций, навыки находить компромиссные решения, выходы из конфликтов, обусловленных мировоззренческими, религиозными, культурными различиями, толерантное отношение к другим людям, одноклассникам.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Преподавание ОРКСЭ предполагает решение учителем на уроке не только познавательных, но и культурологических задач: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точное, корректное и достаточное занимательное представление учащимся многообразия религий, существующих в мире;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рассказ об истории их возникновения, географии распространения, основателях и пророках;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освещение особенностей учений различных религий, в первую очередь нравственной составляющей этих учений;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описание религиозных традиций, культуры, а также духовного и церковного искусства (если оно существует).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 xml:space="preserve">На занятиях может звучать музыка, рассказ учителя должен сопровождаться демонстрацией памятников изобразительного искусства, архитектуры. На уроках следует избегать излишнего количества сложных терминов, особенно из иностранных и древних языков. Каждое введенное понятие или новый термин должны быть объяснены. Учитель заранее определяет, какие понятия должны быть выделены для обязательного запоминания и оперативного применения учащимися, какие потребуются им только для адекватного понимания конкретного материала. Манера объяснения, школьной лекции, беседы учителя должна быть </w:t>
      </w:r>
      <w:r>
        <w:lastRenderedPageBreak/>
        <w:t>максимально увлекательной, яркой, артистичной. Качество воспроизведения видео и аудио иллюстраций должно быть достаточно современным и технически совершенным, поскольку музыкальный и изобразительный язык тех произведений, которые будут демонстрироваться в курсе ОРКСЭ, может быть непривычен и малопонятен для большинства школьников.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Полезно эффективно использовать окружающую социокультурную и историческую среду в учебных целях. Например, изучение основ традиционных религиозных культур будет эффективнее и интереснее, если дополнить его впечатлениями от осмотра храмов. В ходе такой мини-экскурсии следует заострить внимание учащихся на архитектуре и устройстве храма. При этом нелишне учитывать, что храм является культовым сооружением, где идут богослужения, следовательно, любая экскурсионная или учебно-познавательная деятельность в нём или вокруг него должна быть максимально деликатной и тактичной. Некоторые уроки могут проводиться на природе, в окружении архитектурных и исторических памятников при соблюдении необходимых норм внешкольной учебной работы. Краеведческий элемент будет способствовать решению еще одной задачи - воспитания уважительного и бережного отношения к отечественному религиозному и культурному наследию своей "малой родины".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Преподаватель должен позаботиться о комфортабельной среде обучения, аудиториях для игровых занятий. Организация учебного пространства является важнейшей составляющей, которая обусловливает эффективность интерактивного обучения: диалогичные формы взаимодействия предполагают, что собеседники обращены лицом друг к другу, поэтому мебель должна быть расставлена таким образом, чтобы имелась возможность визуального контакта участников, преподавателя, возможно их свободного перемещения в аудитории.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При работе с младшими школьниками учёт психологического фактора является для данной возрастной группы во многом определяющим. Дружелюбная, гуманная обстановка, снимающая напряжение и излишние волнения, способствует формированию открытости, взаимной заинтересованности, доверия друг к другу, взаимной поддержке, осознанию участниками образовательного процесса ценности других людей.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 xml:space="preserve">В процессе духовно-нравственного развития во </w:t>
      </w:r>
      <w:proofErr w:type="spellStart"/>
      <w:r>
        <w:t>внеучебное</w:t>
      </w:r>
      <w:proofErr w:type="spellEnd"/>
      <w:r>
        <w:t xml:space="preserve"> время применяются различные методы. Выбор методов зависит от программы духовно-нравственного развития и воспитания обучающихся на ступени начального общего образования как составной части образовательной программы школы, содержания воспитательной деятельности, её направленности. </w:t>
      </w:r>
      <w:proofErr w:type="gramStart"/>
      <w:r>
        <w:t>В духовно-нравственном образования</w:t>
      </w:r>
      <w:proofErr w:type="gramEnd"/>
      <w:r>
        <w:t xml:space="preserve"> учащихся начальных классов весьма актуальным является формирование гуманных отношений между детьми, воспитание у них действенных нравственных чувств. В этом плане в школе с детьми необходимо проводить различные мероприятия: беседы на этические темы, чтение художественной литературы, обсуждение положительных и отрицательных поступков детей, что будет поддерживать образовательную деятельность по ОРКСЭ.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 xml:space="preserve">Большую работу члены педагогического коллектива должны проводить с родителями, которые могут непосредственно участвовать во внеклассных и внешкольных мероприятиях. Так в начальной школе изучение ОРКСЭ требует обязательного привлечения родителей. </w:t>
      </w:r>
      <w:proofErr w:type="gramStart"/>
      <w:r>
        <w:t>Возможный вариант привлечения родителей это</w:t>
      </w:r>
      <w:proofErr w:type="gramEnd"/>
      <w:r>
        <w:t xml:space="preserve"> разработка плана действий по организации учебной, внеклассной и внешкольной работы по ОРКСЭ. Он может быть подготовлен общими усилиями педагогов, родительского актива, детей. Данная работа позволит определить общественный заказ школе по духовно-нравственному воспитанию. Широкое проявление потребности в изучении духовно-нравственной культуры в целом, а также расширении знаний о культурных корнях мировых религий в содержании гуманитарных учебных дисциплин в российской школе - это естественная закономерность. Важность формирования школой духовно-нравственных ценностей сегодня осознается не только обществом, но и государственными институтами.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 xml:space="preserve">В рамках плана действий по организации учебной, внеклассной и внешкольной работы по ОРКСЭ изучается культура поведения, как вид нравственных норм и форма проявления нравственных качеств личности: справедливости, тактичности, внимательности, доброжелательности и др.; изучается культура личного самообслуживания, общения, труда. Младшие школьники изучат правила хорошего тона как соблюдение элементарных правил культуры поведения на улице, дома, в школе и т.д. Формы и методы работы </w:t>
      </w:r>
      <w:r>
        <w:lastRenderedPageBreak/>
        <w:t xml:space="preserve">многообразны. Важно, чтобы была создана система работы по формированию духовно-нравственных ценностей, этим самым мы подтвердим постулат </w:t>
      </w:r>
      <w:proofErr w:type="spellStart"/>
      <w:r>
        <w:t>В.А.Сухомлинского</w:t>
      </w:r>
      <w:proofErr w:type="spellEnd"/>
      <w:r>
        <w:t>: "Если человека учат добру - ... в результате - будет добро". Только учить надо постоянно, требовательно, настойчиво, в игровых формах, с учетом индивидуальных и возрастных особенностей детей.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Система оценивания планируемых результатов.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В соответствии с пунктом 3 статьи 15 Закона Российской Федерации "Об образовании" образовательное учреждение самостоятельно в выборе системы оценок.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 xml:space="preserve">Система оценки достижений планируемых результатов освоения курса ОРКСЭ должна ориентировать образовательный процесс на духовно-нравственное развитие и воспитание учащихся, предусматривать использование разнообразных методов и форм. Грамотная организация оценивания - одна из самых сложных задач в образовательном процессе школы. Формализованные требования (отметка) по оценке успеваемости по результатам освоения курса не предусматривается. Уроки по курсу ОРКСЭ - уроки </w:t>
      </w:r>
      <w:proofErr w:type="spellStart"/>
      <w:r>
        <w:t>безотметочные</w:t>
      </w:r>
      <w:proofErr w:type="spellEnd"/>
      <w:r>
        <w:t xml:space="preserve">, объектом оценивания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развитию. Но это не означает, что нет необходимости и возможности в контроле усвоения знаний учащимися. Так как этот процесс индивидуален, поэтому необходимы формы контроля, позволяющие предусмотреть проверку, во-первых, достижения каждым учеником уровня обязательной подготовки по предмету, во-вторых, глубину </w:t>
      </w:r>
      <w:proofErr w:type="spellStart"/>
      <w:r>
        <w:t>сформированности</w:t>
      </w:r>
      <w:proofErr w:type="spellEnd"/>
      <w:r>
        <w:t xml:space="preserve"> учебных умений. Оценка должна </w:t>
      </w:r>
      <w:proofErr w:type="gramStart"/>
      <w:r>
        <w:t>решать</w:t>
      </w:r>
      <w:proofErr w:type="gramEnd"/>
      <w:r>
        <w:t xml:space="preserve"> как минимум две основные задачи: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подведение итогов работы;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>- сравнение (с самим собой и другим).</w:t>
      </w:r>
    </w:p>
    <w:p w:rsidR="00002C6A" w:rsidRDefault="00002C6A" w:rsidP="00002C6A">
      <w:pPr>
        <w:spacing w:after="0"/>
        <w:jc w:val="both"/>
      </w:pPr>
    </w:p>
    <w:p w:rsidR="00002C6A" w:rsidRDefault="00002C6A" w:rsidP="00002C6A">
      <w:pPr>
        <w:spacing w:after="0"/>
        <w:jc w:val="both"/>
      </w:pPr>
      <w:r>
        <w:t xml:space="preserve">Для оперативного контроля знаний и умений по курсу можно использовать систематизированные упражнения, тестовые задания разных типов. Подходы к оцениванию могут быть представлены следующим образом: оценивание по системе "зачет-незачет"; вербальное поощрение, похвала, одобрение, интерес одноклассников и членов семьи к результатам собственной деятельности. Рекомендуется использование технологии портфолио: составление портфеля творческих работ и достижений ученика позволит учащимся производить самооценку своей деятельности в курсе ОРКСЭ, самопроверку своих действий по овладению учебным материалом. Одним из способов оценивания учеником своей деятельности и учителем их учебных результатов может являться систематическое обращение к материалам рубрик учебника: учащиеся под руководством учителя формулируют в начале урока его задачи и анализируют в конце урока достижение (или </w:t>
      </w:r>
      <w:proofErr w:type="spellStart"/>
      <w:r>
        <w:t>недостижение</w:t>
      </w:r>
      <w:proofErr w:type="spellEnd"/>
      <w:r>
        <w:t>) предполагаемых результатов.</w:t>
      </w:r>
    </w:p>
    <w:p w:rsidR="00002C6A" w:rsidRDefault="00002C6A" w:rsidP="00002C6A">
      <w:pPr>
        <w:spacing w:after="0"/>
        <w:jc w:val="both"/>
      </w:pPr>
    </w:p>
    <w:p w:rsidR="00625939" w:rsidRDefault="00002C6A" w:rsidP="00002C6A">
      <w:pPr>
        <w:spacing w:after="0"/>
        <w:jc w:val="both"/>
      </w:pPr>
      <w:r>
        <w:t xml:space="preserve">При работе в парах или группах важна качественная </w:t>
      </w:r>
      <w:proofErr w:type="spellStart"/>
      <w:r>
        <w:t>взаимооценка</w:t>
      </w:r>
      <w:proofErr w:type="spellEnd"/>
      <w:r>
        <w:t xml:space="preserve"> учениками деятельности друг друга, например, в виде создания и презентации творческих проектов. Ученики должны быть ориентированы в большей степени на самооценку, оценка учителем осуществляется в диалоге с учеником, она может быть изменена, уточнена. Педагог, в конечном счете, работает со шкалой требований к качеству обучения, приучая детей самостоятельно определять, какое умение нужно сформировать для решения конкретной содержательной или методической задачи.</w:t>
      </w:r>
    </w:p>
    <w:sectPr w:rsidR="00625939" w:rsidSect="00002C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6A"/>
    <w:rsid w:val="00002C6A"/>
    <w:rsid w:val="0062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E12BB-D6EB-4ABF-96C2-FEDF2CCB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6C6C6-6F65-4386-BDF1-E9B80B73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4717</Words>
  <Characters>26888</Characters>
  <Application>Microsoft Office Word</Application>
  <DocSecurity>0</DocSecurity>
  <Lines>224</Lines>
  <Paragraphs>63</Paragraphs>
  <ScaleCrop>false</ScaleCrop>
  <Company/>
  <LinksUpToDate>false</LinksUpToDate>
  <CharactersWithSpaces>31542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2018-09-26T06:55:00Z</dcterms:created>
  <dcterms:modified xsi:type="dcterms:W3CDTF">2018-09-26T06:58:00Z</dcterms:modified>
</cp:coreProperties>
</file>